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5D" w:rsidRDefault="00FE6094" w:rsidP="00FE6094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Консультация для родителей</w:t>
      </w:r>
      <w:r w:rsidR="002332CD" w:rsidRPr="00C67D5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"Ребёнок молчит: как помочь?"</w:t>
      </w:r>
    </w:p>
    <w:p w:rsidR="00FE6094" w:rsidRPr="00D527A2" w:rsidRDefault="00FE6094" w:rsidP="00FE6094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527A2">
        <w:rPr>
          <w:rFonts w:ascii="Times New Roman" w:hAnsi="Times New Roman"/>
          <w:sz w:val="28"/>
          <w:szCs w:val="28"/>
        </w:rPr>
        <w:t xml:space="preserve">Подготовил: учитель-логопед </w:t>
      </w:r>
    </w:p>
    <w:p w:rsidR="00FE6094" w:rsidRPr="00D527A2" w:rsidRDefault="00FE6094" w:rsidP="00FE6094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527A2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</w:p>
    <w:p w:rsidR="00FE6094" w:rsidRPr="00D527A2" w:rsidRDefault="00FE6094" w:rsidP="00FE6094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527A2">
        <w:rPr>
          <w:rFonts w:ascii="Times New Roman" w:hAnsi="Times New Roman"/>
          <w:sz w:val="28"/>
          <w:szCs w:val="28"/>
        </w:rPr>
        <w:t>МАОУ «Образовательный центр №3 «Созвездие»</w:t>
      </w:r>
    </w:p>
    <w:p w:rsidR="00FE6094" w:rsidRPr="00D527A2" w:rsidRDefault="00FE6094" w:rsidP="00FE6094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527A2">
        <w:rPr>
          <w:rFonts w:ascii="Times New Roman" w:hAnsi="Times New Roman"/>
          <w:sz w:val="28"/>
          <w:szCs w:val="28"/>
        </w:rPr>
        <w:t xml:space="preserve"> г. Вольска Саратовской области»- </w:t>
      </w:r>
    </w:p>
    <w:p w:rsidR="00FE6094" w:rsidRPr="00D527A2" w:rsidRDefault="00FE6094" w:rsidP="00FE6094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527A2">
        <w:rPr>
          <w:rFonts w:ascii="Times New Roman" w:hAnsi="Times New Roman"/>
          <w:sz w:val="28"/>
          <w:szCs w:val="28"/>
        </w:rPr>
        <w:t>детский сад «Капелька»</w:t>
      </w:r>
    </w:p>
    <w:p w:rsidR="00FE6094" w:rsidRPr="00D527A2" w:rsidRDefault="00FE6094" w:rsidP="00FE6094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527A2">
        <w:rPr>
          <w:rFonts w:ascii="Times New Roman" w:hAnsi="Times New Roman"/>
          <w:sz w:val="28"/>
          <w:szCs w:val="28"/>
        </w:rPr>
        <w:t>Паймолова</w:t>
      </w:r>
      <w:proofErr w:type="spellEnd"/>
      <w:r w:rsidRPr="00D527A2">
        <w:rPr>
          <w:rFonts w:ascii="Times New Roman" w:hAnsi="Times New Roman"/>
          <w:sz w:val="28"/>
          <w:szCs w:val="28"/>
        </w:rPr>
        <w:t xml:space="preserve"> Жанна Викторовна, </w:t>
      </w:r>
    </w:p>
    <w:p w:rsidR="00C67D5D" w:rsidRPr="00FE6094" w:rsidRDefault="00FE6094" w:rsidP="00FE6094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</w:t>
      </w:r>
      <w:r w:rsidRPr="00D527A2">
        <w:rPr>
          <w:rFonts w:ascii="Times New Roman" w:hAnsi="Times New Roman"/>
          <w:sz w:val="28"/>
          <w:szCs w:val="28"/>
        </w:rPr>
        <w:t xml:space="preserve"> квалификационная категория.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полноценного развития речи у детей важны определенные факторы, влияющие на их психическое формирование. Ключевые аспекты включают в себя: </w:t>
      </w:r>
    </w:p>
    <w:p w:rsidR="00FE6094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Достижение необходимой зрелости различных отделов мозга;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Слаженную работу голосового аппарата, дыхательной системы и органов, участвующих в произношении звуков;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Хорошую работу слуха и зрения, достаточный уровень моторики, развитые эмоции;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Потребность в общении и взаимодействии. Освоение речи требует: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Умения выражать свои мысли словами; 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Способности понимать обращенную к нему речь. 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малыша формируется под воздействием взрослой речи и во многом зависит от достаточного количества практики, благоприятной социальной и речевой среды, а также от воспитания и обучения, которые начинаются с самого рождения. Подражание играет важную роль в овладении речью. Однако, чтобы ребёнок начал говорить самостоятельно, у него должна возникнуть внутренняя мотивация и желание выразить свои мысли. 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задержки речевого развития могут быть разными: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История болезни ребёнка; 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Структурные особенности артикуляционного аппарата; 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Пережитые стрессы, психологические проблемы;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Частые болезни, ослабляющие организм. </w:t>
      </w:r>
    </w:p>
    <w:p w:rsidR="002332CD" w:rsidRP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речью негативно сказываются на общем развитии ребёнка, на формировании его мышления, ограничивают возможности познания и самовыражения.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ребёнком, не умеющим говорить, строится по следующим направлениям: </w:t>
      </w:r>
    </w:p>
    <w:p w:rsid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Формирование понимания речи – это продолжительный процесс. Используйте простые указания, такие как «Дай карандаш», «Где ножка?», «Покажи </w:t>
      </w:r>
      <w:proofErr w:type="spellStart"/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носи́к</w:t>
      </w:r>
      <w:proofErr w:type="spellEnd"/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кошки», «Уложи Машу спать», «Положи шарик в ящик», «Посади куклу в коляску» и подобные, опираясь на то, что уже понятно малышу. После чтения сказки, рассмотрите иллюстрации и попросите ребёнка указать солнышко, домик, дерево и другие объекты. Важно, чтобы ребёнок слышал вашу речь и понимал, что вы говорите. «Игры-поручения» – отличный способ развития понимания. Выполнение «важных» заданий помогает укрепить уверенность ребёнка в себе и сформировать положительную самооценку. Давайте ему задания, которые он сможет выполнить, давая чёткие указания и сопровождая их выразительной артикуляцией. После выполнения поручения обязательно объясните, что именно получилось хорошо. </w:t>
      </w:r>
    </w:p>
    <w:p w:rsidR="002332CD" w:rsidRPr="00C67D5D" w:rsidRDefault="002332CD" w:rsidP="00FE609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слухового внимания: Обращайте внимание ребёнка на словесное описание различных звуков: шуршание, скрип, бульканье, звон, шелест, стук, крик и т.д. Слушайте звуки в комнате, за окном, на улице, комментируя происходящее. Поощряйте ребёнка произносить простые слова, обозначающие то, что он слышит: шум, шаги, стук и т.д.; используйте звукоподражание. Для развития слухового восприятия полезно, чтобы родители иногда разговаривали с ребёнком шепотом, например, играя в «разведчиков». Чередование «игры в поручения» с громкими и тихими указаниями также будет полезным. Включение классической музыки способствует развитию слухового внимания и является важным шагом к развитию речи. Обращайте внимание ребёнка на мелодию, на её характер – весёлая, быстрая, грустная, медленная и т.п. Особенно благоприятно воздействуют произведения Моцарта, Шуберта, Гайдна, Баха.</w:t>
      </w:r>
    </w:p>
    <w:p w:rsidR="00C67D5D" w:rsidRDefault="00603825" w:rsidP="00FE6094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Упражнения на развитие артикуляции, мелкой моторики и дыхания (в книжных магазинах представлен широкий выбор пособий, посвященных этим аспектам). </w:t>
      </w:r>
    </w:p>
    <w:p w:rsidR="00C67D5D" w:rsidRDefault="00603825" w:rsidP="00FE6094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Стимулирование речевой активности: </w:t>
      </w:r>
    </w:p>
    <w:p w:rsidR="00C67D5D" w:rsidRDefault="00603825" w:rsidP="00FE6094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Создание ситуаций, вызывающих эмоциональный отклик у ребенка, для побуждения к высказываниям (например, игры в прятки: поиск игрушки, части тела, самого малыша; просмотр семейных снимков). Игра "Прятки" способствует развитию эмоционального взаимодействия ребенка со взрослым и приносит детям радость от обнаружения спрятанных предметов. Главная задача для несвободно говорящего ребенка – стимулирование произнесения слова "Вот" или простых словосочетаний типа "Вот он, вот она". Взрослый показывает привлекательный предмет (конфету, шарик и </w:t>
      </w:r>
      <w:r w:rsidRPr="00C67D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т.д.), затем прячет его в кулак и предлагает угадать, где он. "Угадай, где конфетка! Правильно, вот (вот она!). Где конфетка – вот!". Взрослый произносит слово "Вот" с выражением, побуждая ребенка повторить. Затем ребенок сам прячет предмет, и когда взрослый угадывает, ему нужно сказать "Вот!". Вариантом игры может быть накидывание платка на голову ребенка и вопрос: "Где Ваня? – Вот Ваня, кто здесь?". Под платок можно прятать куклу с простым именем (Катя, Ваня, Тата, Оля), предлагая ребенку задание "Спрячь, найди". Эти игры также способствуют развитию понимания речи, в частности, усвоению глаголов.</w:t>
      </w:r>
    </w:p>
    <w:p w:rsidR="00FE6094" w:rsidRDefault="00603825" w:rsidP="00FE6094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D5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речи и познавательных способностей ребенка</w:t>
      </w:r>
      <w:proofErr w:type="gramStart"/>
      <w:r w:rsidRPr="00C67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C67D5D">
        <w:rPr>
          <w:rFonts w:ascii="Times New Roman" w:hAnsi="Times New Roman" w:cs="Times New Roman"/>
          <w:sz w:val="28"/>
          <w:szCs w:val="28"/>
          <w:shd w:val="clear" w:color="auto" w:fill="FFFFFF"/>
        </w:rPr>
        <w:t>ля стимулирования речи важно вызывать у малыша интерес и любопытство. Используйте различные приемы: рассматривайте книжки-раскладки, играйте с игрушками в сухом бассейне, доставайте предметы из коробок, обернутых в бумагу. Задача – привлечь внимание, спровоцировать эмоциональный отклик, выражаемый междометиями вроде "Ай!", "Ой!", "Ух!", и побудить к подражанию. Поддерживайте ребенка в произнесении простых слов, таких как "да" и "нет". Регулярно задавайте короткие вопросы, предлагая варианты ответа: "Ты выпил сок? Да? Да!". Оставляйте небольшую паузу, чтобы у малыша было время ответить, но не настаивайте и не заостряйте на этом внимание. Вопросы должны звучать непринужденно. Поощряйте использование однословных просьб ("дай", "помоги", "надень", "пойдём"), а затем переходите к словосочетаниям ("давай играть", "дай мне мяч") и простым предложениям ("Скажи, тетя Маша, где ты была?"). Параллельно необходимо развивать психические процессы, необходимые для своевременного формирования речи и личности ребенка (игры на восприятие цвета, формы, размера, развитие внимания, памяти и мышле</w:t>
      </w:r>
      <w:r w:rsidR="00C67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ния). </w:t>
      </w:r>
    </w:p>
    <w:p w:rsidR="00C67D5D" w:rsidRDefault="00C67D5D" w:rsidP="00FE6094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Ключевые направления: </w:t>
      </w:r>
    </w:p>
    <w:p w:rsidR="00C67D5D" w:rsidRDefault="00603825" w:rsidP="00FE6094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</w:t>
      </w:r>
      <w:r w:rsidR="00C67D5D"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рование предметного обобщения:</w:t>
      </w:r>
      <w:r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 ребенка группировать предметы по форме, цвету, размеру (игры "Цвет и форма", "Сравни и подбери", доски </w:t>
      </w:r>
      <w:proofErr w:type="spellStart"/>
      <w:r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>Сегена</w:t>
      </w:r>
      <w:proofErr w:type="spellEnd"/>
      <w:r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"Логические блоки </w:t>
      </w:r>
      <w:proofErr w:type="spellStart"/>
      <w:r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>Дьенеша</w:t>
      </w:r>
      <w:proofErr w:type="spellEnd"/>
      <w:r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"). </w:t>
      </w:r>
    </w:p>
    <w:p w:rsidR="00FE6094" w:rsidRDefault="00603825" w:rsidP="00FE6094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по внешним признакам: научите выделять общие черты у предметов, не обращая внимания на их назначение (например, банан, лимон,</w:t>
      </w:r>
      <w:r w:rsidR="00C67D5D"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желтые часы – все желтое). </w:t>
      </w:r>
    </w:p>
    <w:p w:rsidR="00FE6094" w:rsidRDefault="00C67D5D" w:rsidP="00FE6094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>Родовидовые обобщения:</w:t>
      </w:r>
      <w:r w:rsidR="00603825"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знакомьте с группами предметов: фрукты, овощи, животные и т.д. (игры "Подбери картинку", "Четвертый лишний", "Парочки", "Речевое лото", "Занимательные квадраты", "Мое – не </w:t>
      </w:r>
      <w:r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мое", "Раздели на группы"). </w:t>
      </w:r>
    </w:p>
    <w:p w:rsidR="00FE6094" w:rsidRDefault="00C67D5D" w:rsidP="00FE6094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Различение живого и неживого:</w:t>
      </w:r>
      <w:r w:rsidR="00603825"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(игры "Подбери картинку", "Отгадай загадку", "Четвертый лишний", "Логический поезд", </w:t>
      </w:r>
      <w:r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"Логический домик"). </w:t>
      </w:r>
    </w:p>
    <w:p w:rsidR="00603825" w:rsidRPr="00FE6094" w:rsidRDefault="00603825" w:rsidP="00FE6094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Расположение пр</w:t>
      </w:r>
      <w:r w:rsidR="00C67D5D"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едметов в последовательности: </w:t>
      </w:r>
      <w:r w:rsidRPr="00FE6094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 располагать предметы по размеру, высоте, длине.</w:t>
      </w:r>
    </w:p>
    <w:sectPr w:rsidR="00603825" w:rsidRPr="00FE6094" w:rsidSect="006F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157A4"/>
    <w:multiLevelType w:val="hybridMultilevel"/>
    <w:tmpl w:val="FC281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2CD"/>
    <w:rsid w:val="00167F13"/>
    <w:rsid w:val="001D711A"/>
    <w:rsid w:val="002332CD"/>
    <w:rsid w:val="00603825"/>
    <w:rsid w:val="006B6232"/>
    <w:rsid w:val="006F6E82"/>
    <w:rsid w:val="00C67D5D"/>
    <w:rsid w:val="00FE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2025-05-16T07:13:00Z</dcterms:created>
  <dcterms:modified xsi:type="dcterms:W3CDTF">2025-05-16T07:13:00Z</dcterms:modified>
</cp:coreProperties>
</file>