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CE" w:rsidRPr="00FC3A8E" w:rsidRDefault="007A45CE" w:rsidP="007A45CE">
      <w:pPr>
        <w:spacing w:after="0" w:line="240" w:lineRule="auto"/>
        <w:jc w:val="center"/>
        <w:rPr>
          <w:rFonts w:ascii="Times New Roman" w:hAnsi="Times New Roman" w:cs="Times New Roman"/>
          <w:sz w:val="20"/>
          <w:szCs w:val="20"/>
        </w:rPr>
      </w:pPr>
      <w:r w:rsidRPr="00FC3A8E">
        <w:rPr>
          <w:rFonts w:ascii="Times New Roman" w:hAnsi="Times New Roman" w:cs="Times New Roman"/>
          <w:sz w:val="20"/>
          <w:szCs w:val="20"/>
        </w:rPr>
        <w:t xml:space="preserve">Федеральное государственное образовательное учреждение </w:t>
      </w:r>
    </w:p>
    <w:p w:rsidR="007A45CE" w:rsidRPr="00FC3A8E" w:rsidRDefault="007A45CE" w:rsidP="007A45CE">
      <w:pPr>
        <w:spacing w:after="0" w:line="240" w:lineRule="auto"/>
        <w:jc w:val="center"/>
        <w:rPr>
          <w:rFonts w:ascii="Times New Roman" w:hAnsi="Times New Roman" w:cs="Times New Roman"/>
          <w:sz w:val="20"/>
          <w:szCs w:val="20"/>
        </w:rPr>
      </w:pPr>
      <w:r w:rsidRPr="00FC3A8E">
        <w:rPr>
          <w:rFonts w:ascii="Times New Roman" w:hAnsi="Times New Roman" w:cs="Times New Roman"/>
          <w:sz w:val="20"/>
          <w:szCs w:val="20"/>
        </w:rPr>
        <w:t>среднего профессионального образования</w:t>
      </w:r>
    </w:p>
    <w:p w:rsidR="007A45CE" w:rsidRPr="00FC3A8E" w:rsidRDefault="007A45CE" w:rsidP="007A45CE">
      <w:pPr>
        <w:spacing w:after="0" w:line="240" w:lineRule="auto"/>
        <w:jc w:val="center"/>
        <w:rPr>
          <w:rFonts w:ascii="Times New Roman" w:hAnsi="Times New Roman" w:cs="Times New Roman"/>
          <w:sz w:val="20"/>
          <w:szCs w:val="20"/>
        </w:rPr>
      </w:pPr>
      <w:r w:rsidRPr="00FC3A8E">
        <w:rPr>
          <w:rFonts w:ascii="Times New Roman" w:hAnsi="Times New Roman" w:cs="Times New Roman"/>
          <w:sz w:val="20"/>
          <w:szCs w:val="20"/>
        </w:rPr>
        <w:t>«Энгельсский государственный профессионально-педагогический колледж»</w:t>
      </w: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pStyle w:val="a3"/>
        <w:tabs>
          <w:tab w:val="left" w:pos="708"/>
        </w:tabs>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886EDD" w:rsidRPr="002D6D17" w:rsidRDefault="00886EDD" w:rsidP="00886EDD">
      <w:pPr>
        <w:spacing w:after="0" w:line="240" w:lineRule="auto"/>
        <w:jc w:val="center"/>
        <w:rPr>
          <w:rFonts w:ascii="Times New Roman" w:hAnsi="Times New Roman" w:cs="Times New Roman"/>
          <w:b/>
          <w:sz w:val="24"/>
          <w:szCs w:val="24"/>
        </w:rPr>
      </w:pPr>
      <w:r w:rsidRPr="002D6D17">
        <w:rPr>
          <w:rFonts w:ascii="Times New Roman" w:hAnsi="Times New Roman" w:cs="Times New Roman"/>
          <w:b/>
          <w:sz w:val="24"/>
          <w:szCs w:val="24"/>
        </w:rPr>
        <w:t>ПОДГОТОВКА МТА ДЛЯ УБОРОЧНЫХ РАБОТ</w:t>
      </w:r>
    </w:p>
    <w:p w:rsidR="00886EDD" w:rsidRPr="002D6D17" w:rsidRDefault="00886EDD" w:rsidP="00886EDD">
      <w:pPr>
        <w:spacing w:after="0" w:line="240" w:lineRule="auto"/>
        <w:rPr>
          <w:rFonts w:ascii="Times New Roman" w:hAnsi="Times New Roman" w:cs="Times New Roman"/>
          <w:sz w:val="24"/>
          <w:szCs w:val="24"/>
        </w:rPr>
      </w:pPr>
    </w:p>
    <w:p w:rsidR="00886EDD" w:rsidRPr="002D6D17" w:rsidRDefault="00886EDD" w:rsidP="00886EDD">
      <w:pPr>
        <w:spacing w:after="0" w:line="240" w:lineRule="auto"/>
        <w:rPr>
          <w:rFonts w:ascii="Times New Roman" w:hAnsi="Times New Roman" w:cs="Times New Roman"/>
          <w:sz w:val="24"/>
          <w:szCs w:val="24"/>
        </w:rPr>
      </w:pPr>
    </w:p>
    <w:p w:rsidR="00886EDD" w:rsidRPr="002D6D17" w:rsidRDefault="00886EDD" w:rsidP="00886EDD">
      <w:pPr>
        <w:spacing w:after="0" w:line="240" w:lineRule="auto"/>
        <w:rPr>
          <w:rFonts w:ascii="Times New Roman" w:hAnsi="Times New Roman" w:cs="Times New Roman"/>
          <w:sz w:val="24"/>
          <w:szCs w:val="24"/>
        </w:rPr>
      </w:pPr>
    </w:p>
    <w:p w:rsidR="00886EDD" w:rsidRPr="002D6D17" w:rsidRDefault="00886EDD" w:rsidP="00886EDD">
      <w:pPr>
        <w:spacing w:after="0" w:line="240" w:lineRule="auto"/>
        <w:rPr>
          <w:rFonts w:ascii="Times New Roman" w:hAnsi="Times New Roman" w:cs="Times New Roman"/>
          <w:sz w:val="24"/>
          <w:szCs w:val="24"/>
        </w:rPr>
      </w:pPr>
    </w:p>
    <w:p w:rsidR="00886EDD" w:rsidRPr="002D6D17" w:rsidRDefault="00886EDD" w:rsidP="00886EDD">
      <w:pPr>
        <w:spacing w:after="0" w:line="240" w:lineRule="auto"/>
        <w:rPr>
          <w:rFonts w:ascii="Times New Roman" w:hAnsi="Times New Roman" w:cs="Times New Roman"/>
          <w:sz w:val="24"/>
          <w:szCs w:val="24"/>
        </w:rPr>
      </w:pPr>
    </w:p>
    <w:p w:rsidR="00886EDD" w:rsidRPr="002D6D17" w:rsidRDefault="00886EDD" w:rsidP="00886EDD">
      <w:pPr>
        <w:spacing w:after="0" w:line="240" w:lineRule="auto"/>
        <w:jc w:val="center"/>
        <w:rPr>
          <w:rFonts w:ascii="Times New Roman" w:hAnsi="Times New Roman" w:cs="Times New Roman"/>
          <w:b/>
          <w:sz w:val="24"/>
          <w:szCs w:val="24"/>
        </w:rPr>
      </w:pPr>
    </w:p>
    <w:p w:rsidR="00886EDD" w:rsidRPr="002D6D17" w:rsidRDefault="00886EDD" w:rsidP="00886EDD">
      <w:pPr>
        <w:spacing w:after="0" w:line="240" w:lineRule="auto"/>
        <w:jc w:val="center"/>
        <w:rPr>
          <w:rFonts w:ascii="Times New Roman" w:hAnsi="Times New Roman" w:cs="Times New Roman"/>
          <w:sz w:val="24"/>
          <w:szCs w:val="24"/>
        </w:rPr>
      </w:pPr>
      <w:r w:rsidRPr="002D6D17">
        <w:rPr>
          <w:rFonts w:ascii="Times New Roman" w:hAnsi="Times New Roman" w:cs="Times New Roman"/>
          <w:sz w:val="24"/>
          <w:szCs w:val="24"/>
        </w:rPr>
        <w:t>ПРОИЗВОДСТВЕННОЕ ОБУЧЕНИЕ И ТЕХНОЛОГИЯ ВЫПОЛНЕНИЯ РАБОТ</w:t>
      </w:r>
    </w:p>
    <w:p w:rsidR="00886EDD" w:rsidRPr="002D6D17" w:rsidRDefault="00886EDD" w:rsidP="00886EDD">
      <w:pPr>
        <w:spacing w:after="0" w:line="240" w:lineRule="auto"/>
        <w:jc w:val="center"/>
        <w:rPr>
          <w:rFonts w:ascii="Times New Roman" w:hAnsi="Times New Roman" w:cs="Times New Roman"/>
          <w:b/>
          <w:sz w:val="24"/>
          <w:szCs w:val="24"/>
        </w:rPr>
      </w:pPr>
    </w:p>
    <w:p w:rsidR="00886EDD" w:rsidRPr="002D6D17" w:rsidRDefault="00886EDD" w:rsidP="00886EDD">
      <w:pPr>
        <w:spacing w:after="0" w:line="240" w:lineRule="auto"/>
        <w:jc w:val="center"/>
        <w:rPr>
          <w:rFonts w:ascii="Times New Roman" w:hAnsi="Times New Roman" w:cs="Times New Roman"/>
          <w:b/>
          <w:sz w:val="24"/>
          <w:szCs w:val="24"/>
        </w:rPr>
      </w:pPr>
    </w:p>
    <w:p w:rsidR="00886EDD" w:rsidRPr="002D6D17" w:rsidRDefault="00886EDD" w:rsidP="00886EDD">
      <w:pPr>
        <w:spacing w:after="0" w:line="240" w:lineRule="auto"/>
        <w:rPr>
          <w:rFonts w:ascii="Times New Roman" w:hAnsi="Times New Roman" w:cs="Times New Roman"/>
          <w:sz w:val="24"/>
          <w:szCs w:val="24"/>
        </w:rPr>
      </w:pPr>
    </w:p>
    <w:p w:rsidR="00886EDD" w:rsidRPr="002D6D17" w:rsidRDefault="00886EDD" w:rsidP="00886EDD">
      <w:pPr>
        <w:spacing w:after="0" w:line="240" w:lineRule="auto"/>
        <w:jc w:val="center"/>
        <w:rPr>
          <w:rFonts w:ascii="Times New Roman" w:hAnsi="Times New Roman" w:cs="Times New Roman"/>
          <w:bCs/>
          <w:sz w:val="24"/>
          <w:szCs w:val="24"/>
        </w:rPr>
      </w:pPr>
    </w:p>
    <w:p w:rsidR="00886EDD" w:rsidRPr="002D6D17" w:rsidRDefault="00886EDD" w:rsidP="00886EDD">
      <w:pPr>
        <w:spacing w:after="0" w:line="240" w:lineRule="auto"/>
        <w:jc w:val="center"/>
        <w:outlineLvl w:val="0"/>
        <w:rPr>
          <w:rFonts w:ascii="Times New Roman" w:hAnsi="Times New Roman" w:cs="Times New Roman"/>
          <w:bCs/>
          <w:sz w:val="24"/>
          <w:szCs w:val="24"/>
        </w:rPr>
      </w:pPr>
      <w:r w:rsidRPr="002D6D17">
        <w:rPr>
          <w:rFonts w:ascii="Times New Roman" w:hAnsi="Times New Roman" w:cs="Times New Roman"/>
          <w:bCs/>
          <w:sz w:val="24"/>
          <w:szCs w:val="24"/>
        </w:rPr>
        <w:t>Специальность</w:t>
      </w:r>
      <w:r w:rsidRPr="002D6D17">
        <w:rPr>
          <w:rFonts w:ascii="Times New Roman" w:hAnsi="Times New Roman" w:cs="Times New Roman"/>
          <w:b/>
          <w:bCs/>
          <w:sz w:val="24"/>
          <w:szCs w:val="24"/>
        </w:rPr>
        <w:t>:  050501 Профессиональное обучение</w:t>
      </w:r>
    </w:p>
    <w:p w:rsidR="00886EDD" w:rsidRPr="002D6D17" w:rsidRDefault="00886EDD" w:rsidP="00886EDD">
      <w:pPr>
        <w:spacing w:after="0" w:line="240" w:lineRule="auto"/>
        <w:jc w:val="center"/>
        <w:rPr>
          <w:rFonts w:ascii="Times New Roman" w:hAnsi="Times New Roman" w:cs="Times New Roman"/>
          <w:bCs/>
          <w:sz w:val="24"/>
          <w:szCs w:val="24"/>
        </w:rPr>
      </w:pPr>
    </w:p>
    <w:p w:rsidR="00886EDD" w:rsidRPr="002D6D17" w:rsidRDefault="00886EDD" w:rsidP="00886EDD">
      <w:pPr>
        <w:spacing w:after="0" w:line="240" w:lineRule="auto"/>
        <w:jc w:val="center"/>
        <w:rPr>
          <w:rFonts w:ascii="Times New Roman" w:hAnsi="Times New Roman" w:cs="Times New Roman"/>
          <w:sz w:val="24"/>
          <w:szCs w:val="24"/>
        </w:rPr>
      </w:pPr>
      <w:r w:rsidRPr="002D6D17">
        <w:rPr>
          <w:rFonts w:ascii="Times New Roman" w:hAnsi="Times New Roman" w:cs="Times New Roman"/>
          <w:b/>
          <w:bCs/>
          <w:sz w:val="24"/>
          <w:szCs w:val="24"/>
        </w:rPr>
        <w:t xml:space="preserve">   </w:t>
      </w:r>
    </w:p>
    <w:p w:rsidR="00886EDD" w:rsidRPr="002D6D17" w:rsidRDefault="00886EDD" w:rsidP="00886EDD">
      <w:pPr>
        <w:spacing w:after="0" w:line="240" w:lineRule="auto"/>
        <w:rPr>
          <w:rFonts w:ascii="Times New Roman" w:hAnsi="Times New Roman" w:cs="Times New Roman"/>
          <w:sz w:val="24"/>
          <w:szCs w:val="24"/>
        </w:rPr>
      </w:pPr>
    </w:p>
    <w:p w:rsidR="00886EDD" w:rsidRPr="002D6D17" w:rsidRDefault="00886EDD" w:rsidP="00886EDD">
      <w:pPr>
        <w:spacing w:after="0" w:line="240" w:lineRule="auto"/>
        <w:rPr>
          <w:rFonts w:ascii="Times New Roman" w:hAnsi="Times New Roman" w:cs="Times New Roman"/>
          <w:sz w:val="24"/>
          <w:szCs w:val="24"/>
        </w:rPr>
      </w:pPr>
    </w:p>
    <w:p w:rsidR="00886EDD" w:rsidRPr="002D6D17" w:rsidRDefault="00886EDD" w:rsidP="00886EDD">
      <w:pPr>
        <w:spacing w:after="0" w:line="240" w:lineRule="auto"/>
        <w:rPr>
          <w:rFonts w:ascii="Times New Roman" w:hAnsi="Times New Roman" w:cs="Times New Roman"/>
          <w:sz w:val="24"/>
          <w:szCs w:val="24"/>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Default="007A45CE"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Default="00DB59BC" w:rsidP="007A45CE">
      <w:pPr>
        <w:spacing w:after="0" w:line="240" w:lineRule="auto"/>
        <w:rPr>
          <w:rFonts w:ascii="Times New Roman" w:hAnsi="Times New Roman" w:cs="Times New Roman"/>
          <w:sz w:val="20"/>
          <w:szCs w:val="20"/>
        </w:rPr>
      </w:pPr>
    </w:p>
    <w:p w:rsidR="00DB59BC" w:rsidRPr="00FC3A8E" w:rsidRDefault="00DB59BC"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jc w:val="center"/>
        <w:rPr>
          <w:rFonts w:ascii="Times New Roman" w:hAnsi="Times New Roman" w:cs="Times New Roman"/>
          <w:sz w:val="20"/>
          <w:szCs w:val="20"/>
        </w:rPr>
      </w:pPr>
      <w:r w:rsidRPr="00FC3A8E">
        <w:rPr>
          <w:rFonts w:ascii="Times New Roman" w:hAnsi="Times New Roman" w:cs="Times New Roman"/>
          <w:noProof/>
          <w:sz w:val="20"/>
          <w:szCs w:val="20"/>
        </w:rPr>
        <w:drawing>
          <wp:inline distT="0" distB="0" distL="0" distR="0">
            <wp:extent cx="971550" cy="94297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971550" cy="942975"/>
                    </a:xfrm>
                    <a:prstGeom prst="rect">
                      <a:avLst/>
                    </a:prstGeom>
                    <a:noFill/>
                    <a:ln w="9525">
                      <a:noFill/>
                      <a:miter lim="800000"/>
                      <a:headEnd/>
                      <a:tailEnd/>
                    </a:ln>
                  </pic:spPr>
                </pic:pic>
              </a:graphicData>
            </a:graphic>
          </wp:inline>
        </w:drawing>
      </w: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jc w:val="center"/>
        <w:outlineLvl w:val="0"/>
        <w:rPr>
          <w:rFonts w:ascii="Times New Roman" w:hAnsi="Times New Roman" w:cs="Times New Roman"/>
          <w:sz w:val="20"/>
          <w:szCs w:val="20"/>
        </w:rPr>
      </w:pPr>
      <w:r w:rsidRPr="00FC3A8E">
        <w:rPr>
          <w:rFonts w:ascii="Times New Roman" w:hAnsi="Times New Roman" w:cs="Times New Roman"/>
          <w:sz w:val="20"/>
          <w:szCs w:val="20"/>
        </w:rPr>
        <w:t>Энгельс,  20</w:t>
      </w:r>
      <w:r>
        <w:rPr>
          <w:rFonts w:ascii="Times New Roman" w:hAnsi="Times New Roman" w:cs="Times New Roman"/>
          <w:sz w:val="20"/>
          <w:szCs w:val="20"/>
        </w:rPr>
        <w:t>10</w:t>
      </w:r>
    </w:p>
    <w:p w:rsidR="007A45CE" w:rsidRPr="00FC3A8E" w:rsidRDefault="007A45CE" w:rsidP="007A45CE">
      <w:pPr>
        <w:spacing w:after="0" w:line="240" w:lineRule="auto"/>
        <w:jc w:val="both"/>
        <w:rPr>
          <w:rFonts w:ascii="Times New Roman" w:hAnsi="Times New Roman" w:cs="Times New Roman"/>
          <w:sz w:val="20"/>
          <w:szCs w:val="20"/>
        </w:rPr>
      </w:pPr>
    </w:p>
    <w:p w:rsidR="007A45CE" w:rsidRPr="00FC3A8E" w:rsidRDefault="007A45CE" w:rsidP="007A45CE">
      <w:pPr>
        <w:spacing w:after="0" w:line="240" w:lineRule="auto"/>
        <w:ind w:firstLine="612"/>
        <w:rPr>
          <w:rFonts w:ascii="Times New Roman" w:hAnsi="Times New Roman" w:cs="Times New Roman"/>
          <w:sz w:val="20"/>
          <w:szCs w:val="20"/>
        </w:rPr>
      </w:pPr>
    </w:p>
    <w:p w:rsidR="007A45CE" w:rsidRDefault="007A45CE" w:rsidP="00886EDD">
      <w:pPr>
        <w:spacing w:after="0" w:line="240" w:lineRule="auto"/>
        <w:rPr>
          <w:rFonts w:ascii="Times New Roman" w:hAnsi="Times New Roman" w:cs="Times New Roman"/>
          <w:sz w:val="20"/>
          <w:szCs w:val="20"/>
        </w:rPr>
      </w:pPr>
    </w:p>
    <w:p w:rsidR="007A45CE" w:rsidRDefault="007A45CE" w:rsidP="007A45CE">
      <w:pPr>
        <w:spacing w:after="0" w:line="240" w:lineRule="auto"/>
        <w:ind w:firstLine="612"/>
        <w:rPr>
          <w:rFonts w:ascii="Times New Roman" w:hAnsi="Times New Roman" w:cs="Times New Roman"/>
          <w:sz w:val="20"/>
          <w:szCs w:val="20"/>
        </w:rPr>
      </w:pPr>
    </w:p>
    <w:p w:rsidR="007A45CE" w:rsidRDefault="007A45CE" w:rsidP="007A45CE">
      <w:pPr>
        <w:spacing w:after="0" w:line="240" w:lineRule="auto"/>
        <w:ind w:firstLine="612"/>
        <w:rPr>
          <w:rFonts w:ascii="Times New Roman" w:hAnsi="Times New Roman" w:cs="Times New Roman"/>
          <w:sz w:val="20"/>
          <w:szCs w:val="20"/>
        </w:rPr>
      </w:pPr>
      <w:r w:rsidRPr="00FC3A8E">
        <w:rPr>
          <w:rFonts w:ascii="Times New Roman" w:hAnsi="Times New Roman" w:cs="Times New Roman"/>
          <w:sz w:val="20"/>
          <w:szCs w:val="20"/>
        </w:rPr>
        <w:t xml:space="preserve">Рассмотрено на заседании цикловой методической комиссии </w:t>
      </w:r>
    </w:p>
    <w:p w:rsidR="007A45CE" w:rsidRPr="00FC3A8E" w:rsidRDefault="007A45CE" w:rsidP="007A45CE">
      <w:pPr>
        <w:spacing w:after="0" w:line="240" w:lineRule="auto"/>
        <w:ind w:firstLine="612"/>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outlineLvl w:val="0"/>
        <w:rPr>
          <w:rFonts w:ascii="Times New Roman" w:hAnsi="Times New Roman" w:cs="Times New Roman"/>
          <w:sz w:val="20"/>
          <w:szCs w:val="20"/>
        </w:rPr>
      </w:pPr>
      <w:r w:rsidRPr="00FC3A8E">
        <w:rPr>
          <w:rFonts w:ascii="Times New Roman" w:hAnsi="Times New Roman" w:cs="Times New Roman"/>
          <w:sz w:val="20"/>
          <w:szCs w:val="20"/>
        </w:rPr>
        <w:t>Протокол №___ от «____» _____________200_ г.</w:t>
      </w: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r w:rsidRPr="00FC3A8E">
        <w:rPr>
          <w:rFonts w:ascii="Times New Roman" w:hAnsi="Times New Roman" w:cs="Times New Roman"/>
          <w:sz w:val="20"/>
          <w:szCs w:val="20"/>
        </w:rPr>
        <w:t xml:space="preserve">Председатель ____________ </w:t>
      </w: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ind w:right="-648"/>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ind w:firstLine="612"/>
        <w:outlineLvl w:val="0"/>
        <w:rPr>
          <w:rFonts w:ascii="Times New Roman" w:hAnsi="Times New Roman" w:cs="Times New Roman"/>
          <w:sz w:val="20"/>
          <w:szCs w:val="20"/>
        </w:rPr>
      </w:pPr>
      <w:r w:rsidRPr="00FC3A8E">
        <w:rPr>
          <w:rFonts w:ascii="Times New Roman" w:hAnsi="Times New Roman" w:cs="Times New Roman"/>
          <w:sz w:val="20"/>
          <w:szCs w:val="20"/>
        </w:rPr>
        <w:t>Рекомендовано методическим Советом к применению в учебном процессе</w:t>
      </w: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outlineLvl w:val="0"/>
        <w:rPr>
          <w:rFonts w:ascii="Times New Roman" w:hAnsi="Times New Roman" w:cs="Times New Roman"/>
          <w:sz w:val="20"/>
          <w:szCs w:val="20"/>
        </w:rPr>
      </w:pPr>
      <w:r w:rsidRPr="00FC3A8E">
        <w:rPr>
          <w:rFonts w:ascii="Times New Roman" w:hAnsi="Times New Roman" w:cs="Times New Roman"/>
          <w:sz w:val="20"/>
          <w:szCs w:val="20"/>
        </w:rPr>
        <w:t>Протокол № ___  от «___»___________200_г</w:t>
      </w: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r w:rsidRPr="00FC3A8E">
        <w:rPr>
          <w:rFonts w:ascii="Times New Roman" w:hAnsi="Times New Roman" w:cs="Times New Roman"/>
          <w:sz w:val="20"/>
          <w:szCs w:val="20"/>
        </w:rPr>
        <w:t>Зам. директора по УМР _____________ О.А. Карюкина</w:t>
      </w: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outlineLvl w:val="0"/>
        <w:rPr>
          <w:rFonts w:ascii="Times New Roman" w:hAnsi="Times New Roman" w:cs="Times New Roman"/>
          <w:sz w:val="20"/>
          <w:szCs w:val="20"/>
        </w:rPr>
      </w:pPr>
      <w:r w:rsidRPr="00FC3A8E">
        <w:rPr>
          <w:rFonts w:ascii="Times New Roman" w:hAnsi="Times New Roman" w:cs="Times New Roman"/>
          <w:sz w:val="20"/>
          <w:szCs w:val="20"/>
        </w:rPr>
        <w:t xml:space="preserve">Автор: </w:t>
      </w:r>
      <w:r w:rsidR="00975FC0">
        <w:rPr>
          <w:rFonts w:ascii="Times New Roman" w:hAnsi="Times New Roman" w:cs="Times New Roman"/>
          <w:sz w:val="20"/>
          <w:szCs w:val="20"/>
        </w:rPr>
        <w:t>Хабаров Б.В.</w:t>
      </w:r>
      <w:r w:rsidRPr="00FC3A8E">
        <w:rPr>
          <w:rFonts w:ascii="Times New Roman" w:hAnsi="Times New Roman" w:cs="Times New Roman"/>
          <w:sz w:val="20"/>
          <w:szCs w:val="20"/>
        </w:rPr>
        <w:t xml:space="preserve"> - преподаватель</w:t>
      </w:r>
    </w:p>
    <w:p w:rsidR="007A45CE" w:rsidRPr="00FC3A8E" w:rsidRDefault="007A45CE" w:rsidP="007A45CE">
      <w:pPr>
        <w:spacing w:after="0" w:line="240" w:lineRule="auto"/>
        <w:rPr>
          <w:rFonts w:ascii="Times New Roman" w:hAnsi="Times New Roman" w:cs="Times New Roman"/>
          <w:sz w:val="20"/>
          <w:szCs w:val="20"/>
        </w:rPr>
      </w:pPr>
    </w:p>
    <w:p w:rsidR="007A45CE" w:rsidRPr="00FC3A8E" w:rsidRDefault="007A45CE" w:rsidP="007A45CE">
      <w:pPr>
        <w:spacing w:after="0" w:line="240" w:lineRule="auto"/>
        <w:outlineLvl w:val="0"/>
        <w:rPr>
          <w:rFonts w:ascii="Times New Roman" w:hAnsi="Times New Roman" w:cs="Times New Roman"/>
          <w:sz w:val="20"/>
          <w:szCs w:val="20"/>
        </w:rPr>
      </w:pPr>
      <w:r w:rsidRPr="00FC3A8E">
        <w:rPr>
          <w:rFonts w:ascii="Times New Roman" w:hAnsi="Times New Roman" w:cs="Times New Roman"/>
          <w:sz w:val="20"/>
          <w:szCs w:val="20"/>
        </w:rPr>
        <w:t xml:space="preserve">Рецензент: </w:t>
      </w:r>
    </w:p>
    <w:p w:rsidR="007A45CE" w:rsidRPr="00FC3A8E" w:rsidRDefault="007A45CE" w:rsidP="007A45CE">
      <w:pPr>
        <w:spacing w:after="0" w:line="240" w:lineRule="auto"/>
        <w:outlineLvl w:val="0"/>
        <w:rPr>
          <w:rFonts w:ascii="Times New Roman" w:hAnsi="Times New Roman" w:cs="Times New Roman"/>
          <w:sz w:val="20"/>
          <w:szCs w:val="20"/>
        </w:rPr>
      </w:pPr>
    </w:p>
    <w:p w:rsidR="007A45CE" w:rsidRPr="00FC3A8E" w:rsidRDefault="007A45CE" w:rsidP="007A45CE">
      <w:pPr>
        <w:spacing w:after="0" w:line="240" w:lineRule="auto"/>
        <w:outlineLvl w:val="0"/>
        <w:rPr>
          <w:rFonts w:ascii="Times New Roman" w:hAnsi="Times New Roman" w:cs="Times New Roman"/>
          <w:sz w:val="20"/>
          <w:szCs w:val="20"/>
        </w:rPr>
      </w:pPr>
    </w:p>
    <w:p w:rsidR="007A45CE" w:rsidRDefault="007A45CE" w:rsidP="007A45CE">
      <w:pPr>
        <w:spacing w:after="0" w:line="240" w:lineRule="auto"/>
        <w:jc w:val="center"/>
        <w:rPr>
          <w:rFonts w:ascii="Times New Roman" w:hAnsi="Times New Roman" w:cs="Times New Roman"/>
          <w:sz w:val="20"/>
          <w:szCs w:val="20"/>
        </w:rPr>
      </w:pPr>
    </w:p>
    <w:p w:rsidR="00DB59BC" w:rsidRPr="00FC3A8E" w:rsidRDefault="00DB59BC" w:rsidP="007A45CE">
      <w:pPr>
        <w:spacing w:after="0" w:line="240" w:lineRule="auto"/>
        <w:jc w:val="center"/>
        <w:rPr>
          <w:rFonts w:ascii="Times New Roman" w:hAnsi="Times New Roman" w:cs="Times New Roman"/>
          <w:sz w:val="20"/>
          <w:szCs w:val="20"/>
        </w:rPr>
      </w:pPr>
    </w:p>
    <w:p w:rsidR="007A45CE" w:rsidRPr="00FC3A8E" w:rsidRDefault="007A45CE" w:rsidP="007A45CE">
      <w:pPr>
        <w:spacing w:after="0" w:line="240" w:lineRule="auto"/>
        <w:jc w:val="center"/>
        <w:rPr>
          <w:rFonts w:ascii="Times New Roman" w:hAnsi="Times New Roman" w:cs="Times New Roman"/>
          <w:sz w:val="20"/>
          <w:szCs w:val="20"/>
        </w:rPr>
      </w:pPr>
    </w:p>
    <w:p w:rsidR="007A45CE" w:rsidRPr="00FC3A8E" w:rsidRDefault="007A45CE" w:rsidP="007A45CE">
      <w:pPr>
        <w:spacing w:after="0" w:line="240" w:lineRule="auto"/>
        <w:jc w:val="center"/>
        <w:rPr>
          <w:rFonts w:ascii="Times New Roman" w:hAnsi="Times New Roman" w:cs="Times New Roman"/>
          <w:sz w:val="20"/>
          <w:szCs w:val="20"/>
        </w:rPr>
      </w:pPr>
    </w:p>
    <w:p w:rsidR="007A45CE" w:rsidRPr="00FC3A8E" w:rsidRDefault="007A45CE" w:rsidP="007A45CE">
      <w:pPr>
        <w:spacing w:after="0" w:line="240" w:lineRule="auto"/>
        <w:jc w:val="center"/>
        <w:rPr>
          <w:rFonts w:ascii="Times New Roman" w:hAnsi="Times New Roman" w:cs="Times New Roman"/>
          <w:sz w:val="20"/>
          <w:szCs w:val="20"/>
        </w:rPr>
      </w:pPr>
    </w:p>
    <w:p w:rsidR="007A45CE" w:rsidRPr="00FC3A8E" w:rsidRDefault="007A45CE" w:rsidP="007A45CE">
      <w:pPr>
        <w:spacing w:after="0" w:line="240" w:lineRule="auto"/>
        <w:jc w:val="center"/>
        <w:rPr>
          <w:rFonts w:ascii="Times New Roman" w:hAnsi="Times New Roman" w:cs="Times New Roman"/>
          <w:sz w:val="20"/>
          <w:szCs w:val="20"/>
        </w:rPr>
      </w:pPr>
    </w:p>
    <w:p w:rsidR="007A45CE" w:rsidRPr="00FC3A8E" w:rsidRDefault="007A45CE" w:rsidP="007A45CE">
      <w:pPr>
        <w:spacing w:after="0" w:line="240" w:lineRule="auto"/>
        <w:jc w:val="center"/>
        <w:rPr>
          <w:rFonts w:ascii="Times New Roman" w:hAnsi="Times New Roman" w:cs="Times New Roman"/>
          <w:sz w:val="20"/>
          <w:szCs w:val="20"/>
        </w:rPr>
      </w:pPr>
    </w:p>
    <w:p w:rsidR="007A45CE" w:rsidRDefault="007A45CE"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Default="00DB59BC" w:rsidP="007A45CE">
      <w:pPr>
        <w:spacing w:after="0" w:line="240" w:lineRule="auto"/>
        <w:jc w:val="center"/>
        <w:rPr>
          <w:rFonts w:ascii="Times New Roman" w:hAnsi="Times New Roman" w:cs="Times New Roman"/>
          <w:sz w:val="20"/>
          <w:szCs w:val="20"/>
        </w:rPr>
      </w:pPr>
    </w:p>
    <w:p w:rsidR="00DB59BC" w:rsidRPr="00FC3A8E" w:rsidRDefault="00DB59BC" w:rsidP="007A45CE">
      <w:pPr>
        <w:spacing w:after="0" w:line="240" w:lineRule="auto"/>
        <w:jc w:val="center"/>
        <w:rPr>
          <w:rFonts w:ascii="Times New Roman" w:hAnsi="Times New Roman" w:cs="Times New Roman"/>
          <w:sz w:val="20"/>
          <w:szCs w:val="20"/>
        </w:rPr>
      </w:pPr>
    </w:p>
    <w:p w:rsidR="007A45CE" w:rsidRDefault="007A45CE" w:rsidP="007A45CE">
      <w:pPr>
        <w:spacing w:after="0" w:line="240" w:lineRule="auto"/>
        <w:jc w:val="center"/>
        <w:rPr>
          <w:rFonts w:ascii="Times New Roman" w:hAnsi="Times New Roman" w:cs="Times New Roman"/>
          <w:sz w:val="20"/>
          <w:szCs w:val="20"/>
        </w:rPr>
      </w:pPr>
    </w:p>
    <w:p w:rsidR="007A45CE" w:rsidRPr="00FC3A8E" w:rsidRDefault="007A45CE" w:rsidP="007A45CE">
      <w:pPr>
        <w:spacing w:after="0" w:line="240" w:lineRule="auto"/>
        <w:jc w:val="center"/>
        <w:rPr>
          <w:rFonts w:ascii="Times New Roman" w:hAnsi="Times New Roman" w:cs="Times New Roman"/>
          <w:sz w:val="20"/>
          <w:szCs w:val="20"/>
        </w:rPr>
      </w:pPr>
    </w:p>
    <w:p w:rsidR="007A45CE" w:rsidRPr="00FC3A8E" w:rsidRDefault="007A45CE" w:rsidP="007A45CE">
      <w:pPr>
        <w:spacing w:after="0" w:line="240" w:lineRule="auto"/>
        <w:jc w:val="center"/>
        <w:rPr>
          <w:rFonts w:ascii="Times New Roman" w:hAnsi="Times New Roman" w:cs="Times New Roman"/>
          <w:sz w:val="20"/>
          <w:szCs w:val="20"/>
        </w:rPr>
      </w:pPr>
    </w:p>
    <w:p w:rsidR="007A45CE" w:rsidRDefault="007A45CE" w:rsidP="007A45CE">
      <w:pPr>
        <w:spacing w:after="0" w:line="240" w:lineRule="auto"/>
        <w:rPr>
          <w:rFonts w:ascii="Times New Roman" w:hAnsi="Times New Roman" w:cs="Times New Roman"/>
          <w:sz w:val="20"/>
          <w:szCs w:val="20"/>
        </w:rPr>
      </w:pPr>
    </w:p>
    <w:p w:rsidR="00886EDD" w:rsidRDefault="00886EDD" w:rsidP="00886EDD">
      <w:pPr>
        <w:spacing w:after="0" w:line="240" w:lineRule="auto"/>
        <w:rPr>
          <w:rFonts w:ascii="Times New Roman" w:hAnsi="Times New Roman" w:cs="Times New Roman"/>
          <w:sz w:val="20"/>
          <w:szCs w:val="20"/>
        </w:rPr>
      </w:pPr>
    </w:p>
    <w:p w:rsidR="00886EDD" w:rsidRDefault="00886EDD" w:rsidP="00886EDD">
      <w:pPr>
        <w:spacing w:after="0" w:line="240" w:lineRule="auto"/>
        <w:jc w:val="center"/>
        <w:rPr>
          <w:rFonts w:ascii="Times New Roman" w:eastAsia="Georgia" w:hAnsi="Times New Roman" w:cs="Times New Roman"/>
          <w:b/>
          <w:sz w:val="20"/>
          <w:szCs w:val="20"/>
        </w:rPr>
      </w:pPr>
      <w:r>
        <w:rPr>
          <w:rFonts w:ascii="Times New Roman" w:eastAsia="Georgia" w:hAnsi="Times New Roman" w:cs="Times New Roman"/>
          <w:b/>
          <w:sz w:val="20"/>
          <w:szCs w:val="20"/>
        </w:rPr>
        <w:lastRenderedPageBreak/>
        <w:t>Тема № 3</w:t>
      </w:r>
    </w:p>
    <w:p w:rsidR="00886EDD" w:rsidRDefault="00886EDD" w:rsidP="00886EDD">
      <w:pPr>
        <w:spacing w:after="0" w:line="240" w:lineRule="auto"/>
        <w:jc w:val="center"/>
        <w:rPr>
          <w:rFonts w:ascii="Times New Roman" w:hAnsi="Times New Roman" w:cs="Times New Roman"/>
          <w:sz w:val="20"/>
          <w:szCs w:val="20"/>
        </w:rPr>
      </w:pPr>
      <w:r w:rsidRPr="001A28F2">
        <w:rPr>
          <w:rFonts w:ascii="Times New Roman" w:eastAsia="Georgia" w:hAnsi="Times New Roman" w:cs="Times New Roman"/>
          <w:b/>
          <w:sz w:val="20"/>
          <w:szCs w:val="20"/>
        </w:rPr>
        <w:t>Подготовка транспортных средств для транспортировки силосной массы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6"/>
      </w:tblGrid>
      <w:tr w:rsidR="00886EDD" w:rsidTr="00847AF5">
        <w:tc>
          <w:tcPr>
            <w:tcW w:w="9336" w:type="dxa"/>
          </w:tcPr>
          <w:p w:rsidR="00886EDD" w:rsidRDefault="00886EDD" w:rsidP="00847AF5">
            <w:pPr>
              <w:rPr>
                <w:rFonts w:ascii="Times New Roman" w:hAnsi="Times New Roman" w:cs="Times New Roman"/>
                <w:sz w:val="20"/>
                <w:szCs w:val="20"/>
              </w:rPr>
            </w:pPr>
            <w:r>
              <w:rPr>
                <w:noProof/>
              </w:rPr>
              <w:drawing>
                <wp:inline distT="0" distB="0" distL="0" distR="0">
                  <wp:extent cx="4581525" cy="2981325"/>
                  <wp:effectExtent l="19050" t="0" r="9525" b="0"/>
                  <wp:docPr id="4" name="Рисунок 1" descr="http://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1"/>
                          <pic:cNvPicPr preferRelativeResize="0">
                            <a:picLocks noChangeArrowheads="1"/>
                          </pic:cNvPicPr>
                        </pic:nvPicPr>
                        <pic:blipFill>
                          <a:blip r:embed="rId8" cstate="print"/>
                          <a:srcRect/>
                          <a:stretch>
                            <a:fillRect/>
                          </a:stretch>
                        </pic:blipFill>
                        <pic:spPr bwMode="auto">
                          <a:xfrm>
                            <a:off x="0" y="0"/>
                            <a:ext cx="4581525" cy="2981325"/>
                          </a:xfrm>
                          <a:prstGeom prst="rect">
                            <a:avLst/>
                          </a:prstGeom>
                          <a:ln>
                            <a:noFill/>
                          </a:ln>
                          <a:effectLst>
                            <a:softEdge rad="112500"/>
                          </a:effectLst>
                        </pic:spPr>
                      </pic:pic>
                    </a:graphicData>
                  </a:graphic>
                </wp:inline>
              </w:drawing>
            </w:r>
          </w:p>
        </w:tc>
      </w:tr>
      <w:tr w:rsidR="00886EDD" w:rsidTr="00847AF5">
        <w:tc>
          <w:tcPr>
            <w:tcW w:w="9336" w:type="dxa"/>
          </w:tcPr>
          <w:p w:rsidR="00886EDD" w:rsidRDefault="00886EDD" w:rsidP="00847AF5">
            <w:pPr>
              <w:tabs>
                <w:tab w:val="left" w:pos="1155"/>
              </w:tabs>
              <w:rPr>
                <w:rFonts w:ascii="Times New Roman" w:hAnsi="Times New Roman" w:cs="Times New Roman"/>
                <w:sz w:val="20"/>
                <w:szCs w:val="20"/>
              </w:rPr>
            </w:pPr>
            <w:r>
              <w:rPr>
                <w:rFonts w:ascii="Times New Roman" w:hAnsi="Times New Roman" w:cs="Times New Roman"/>
                <w:sz w:val="20"/>
                <w:szCs w:val="20"/>
              </w:rPr>
              <w:tab/>
            </w:r>
            <w:r>
              <w:rPr>
                <w:noProof/>
              </w:rPr>
              <w:drawing>
                <wp:inline distT="0" distB="0" distL="0" distR="0">
                  <wp:extent cx="4581525" cy="3057525"/>
                  <wp:effectExtent l="19050" t="0" r="9525" b="0"/>
                  <wp:docPr id="5" name="Рисунок 6" descr="http://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0"/>
                          <pic:cNvPicPr preferRelativeResize="0">
                            <a:picLocks noChangeArrowheads="1"/>
                          </pic:cNvPicPr>
                        </pic:nvPicPr>
                        <pic:blipFill>
                          <a:blip r:embed="rId9" cstate="print"/>
                          <a:srcRect/>
                          <a:stretch>
                            <a:fillRect/>
                          </a:stretch>
                        </pic:blipFill>
                        <pic:spPr bwMode="auto">
                          <a:xfrm>
                            <a:off x="0" y="0"/>
                            <a:ext cx="4590688" cy="3063640"/>
                          </a:xfrm>
                          <a:prstGeom prst="rect">
                            <a:avLst/>
                          </a:prstGeom>
                          <a:ln>
                            <a:noFill/>
                          </a:ln>
                          <a:effectLst>
                            <a:softEdge rad="112500"/>
                          </a:effectLst>
                        </pic:spPr>
                      </pic:pic>
                    </a:graphicData>
                  </a:graphic>
                </wp:inline>
              </w:drawing>
            </w:r>
          </w:p>
        </w:tc>
      </w:tr>
    </w:tbl>
    <w:p w:rsidR="00886EDD" w:rsidRPr="00F40FBB" w:rsidRDefault="00886EDD" w:rsidP="00886EDD">
      <w:pPr>
        <w:spacing w:after="0" w:line="240" w:lineRule="auto"/>
        <w:ind w:firstLine="284"/>
        <w:jc w:val="center"/>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Основные требования к техническому состоянию с/х машин</w:t>
      </w:r>
    </w:p>
    <w:p w:rsidR="00886EDD" w:rsidRPr="00F40FBB" w:rsidRDefault="00886EDD" w:rsidP="00886EDD">
      <w:pPr>
        <w:spacing w:after="0" w:line="240" w:lineRule="auto"/>
        <w:ind w:firstLine="284"/>
        <w:jc w:val="center"/>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(трактор, прицеп)</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Перед началом работы тракторист-машинист должен получить инструктаж на рабочем месте проверить техническое состояние трактора и агрегата — навесить на трактор или прицепи соответствующую машину.</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 xml:space="preserve">Трактор, прицеп и каждая сельскохозяйственная машина, и назначенные для работы, должны быт исправными и полностью укомплектованными, включая набор инструментов, приспособлений </w:t>
      </w:r>
      <w:r w:rsidR="009F0CC4">
        <w:rPr>
          <w:rFonts w:ascii="Times New Roman" w:eastAsia="Times New Roman" w:hAnsi="Times New Roman" w:cs="Times New Roman"/>
          <w:sz w:val="20"/>
          <w:szCs w:val="20"/>
        </w:rPr>
        <w:t>и</w:t>
      </w:r>
      <w:r w:rsidRPr="001465A5">
        <w:rPr>
          <w:rFonts w:ascii="Times New Roman" w:eastAsia="Times New Roman" w:hAnsi="Times New Roman" w:cs="Times New Roman"/>
          <w:sz w:val="20"/>
          <w:szCs w:val="20"/>
          <w:lang w:eastAsia="en-US"/>
        </w:rPr>
        <w:t xml:space="preserve"> </w:t>
      </w:r>
      <w:r w:rsidRPr="001465A5">
        <w:rPr>
          <w:rFonts w:ascii="Times New Roman" w:eastAsia="Times New Roman" w:hAnsi="Times New Roman" w:cs="Times New Roman"/>
          <w:sz w:val="20"/>
          <w:szCs w:val="20"/>
        </w:rPr>
        <w:t xml:space="preserve">медицинскую аптечку, в соответствии с заводским руководством и требованиями техники безопасности. Места, где возможно травмирование, называют опасными </w:t>
      </w:r>
      <w:r>
        <w:rPr>
          <w:rFonts w:ascii="Times New Roman" w:eastAsia="Times New Roman" w:hAnsi="Times New Roman" w:cs="Times New Roman"/>
          <w:sz w:val="20"/>
          <w:szCs w:val="20"/>
        </w:rPr>
        <w:t>зонами машин и механизмов. Чтобы</w:t>
      </w:r>
      <w:r w:rsidRPr="001465A5">
        <w:rPr>
          <w:rFonts w:ascii="Times New Roman" w:eastAsia="Times New Roman" w:hAnsi="Times New Roman" w:cs="Times New Roman"/>
          <w:sz w:val="20"/>
          <w:szCs w:val="20"/>
        </w:rPr>
        <w:t xml:space="preserve"> исключить травматизм, все опасные зоны закрывают (где возможно) защитными ог</w:t>
      </w:r>
      <w:r>
        <w:rPr>
          <w:rFonts w:ascii="Times New Roman" w:eastAsia="Times New Roman" w:hAnsi="Times New Roman" w:cs="Times New Roman"/>
          <w:sz w:val="20"/>
          <w:szCs w:val="20"/>
        </w:rPr>
        <w:t>раждениям</w:t>
      </w:r>
      <w:r w:rsidRPr="001465A5">
        <w:rPr>
          <w:rFonts w:ascii="Times New Roman" w:eastAsia="Times New Roman" w:hAnsi="Times New Roman" w:cs="Times New Roman"/>
          <w:sz w:val="20"/>
          <w:szCs w:val="20"/>
        </w:rPr>
        <w:t xml:space="preserve"> стандартного типа.</w:t>
      </w:r>
    </w:p>
    <w:p w:rsidR="00886EDD" w:rsidRPr="00F40FBB" w:rsidRDefault="00886EDD" w:rsidP="00886EDD">
      <w:pPr>
        <w:spacing w:after="0" w:line="240" w:lineRule="auto"/>
        <w:ind w:firstLine="284"/>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Боковые стекла и стеклоочистители должны легко перемещат</w:t>
      </w:r>
      <w:r>
        <w:rPr>
          <w:rFonts w:ascii="Times New Roman" w:eastAsia="Times New Roman" w:hAnsi="Times New Roman" w:cs="Times New Roman"/>
          <w:sz w:val="20"/>
          <w:szCs w:val="20"/>
        </w:rPr>
        <w:t>ься.  Запоры дверей должны легко</w:t>
      </w:r>
      <w:r w:rsidRPr="001465A5">
        <w:rPr>
          <w:rFonts w:ascii="Times New Roman" w:eastAsia="Times New Roman" w:hAnsi="Times New Roman" w:cs="Times New Roman"/>
          <w:sz w:val="20"/>
          <w:szCs w:val="20"/>
        </w:rPr>
        <w:t xml:space="preserve"> срабатывать и исключать самопроизвольное открывание.</w:t>
      </w:r>
    </w:p>
    <w:p w:rsidR="00886EDD" w:rsidRDefault="00886EDD" w:rsidP="00DB59BC">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 xml:space="preserve">Исправность механизмов тракторов и прицепов— рулевого управления, тормозов, ходовой </w:t>
      </w:r>
      <w:r>
        <w:rPr>
          <w:rFonts w:ascii="Times New Roman" w:eastAsia="Times New Roman" w:hAnsi="Times New Roman" w:cs="Times New Roman"/>
          <w:sz w:val="20"/>
          <w:szCs w:val="20"/>
        </w:rPr>
        <w:t>части, муфты</w:t>
      </w:r>
      <w:r w:rsidRPr="001465A5">
        <w:rPr>
          <w:rFonts w:ascii="Times New Roman" w:eastAsia="Times New Roman" w:hAnsi="Times New Roman" w:cs="Times New Roman"/>
          <w:sz w:val="20"/>
          <w:szCs w:val="20"/>
        </w:rPr>
        <w:t xml:space="preserve"> сцепления, коробки передач,  навесной системы и прицепного устройства, систем освещения \ сигнализации — необходимое условие для безопасности работ. </w:t>
      </w:r>
    </w:p>
    <w:p w:rsidR="00886EDD" w:rsidRPr="00F40FBB" w:rsidRDefault="00886EDD" w:rsidP="00886EDD">
      <w:pPr>
        <w:spacing w:after="0" w:line="240" w:lineRule="auto"/>
        <w:ind w:firstLine="284"/>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u w:val="single"/>
        </w:rPr>
        <w:t>Ниже изложены основные требования к этим механизмам и системам.</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 xml:space="preserve">Детали рулевого управления </w:t>
      </w:r>
      <w:r w:rsidRPr="001465A5">
        <w:rPr>
          <w:rFonts w:ascii="Times New Roman" w:eastAsia="Times New Roman" w:hAnsi="Times New Roman" w:cs="Times New Roman"/>
          <w:sz w:val="20"/>
          <w:szCs w:val="20"/>
        </w:rPr>
        <w:t xml:space="preserve">не должны иметь поврежденной резьбы, трещин и погнутостей, должны быть надежно закреплены, а крепления зафиксированы. Не допускается заметный на глаз люфт </w:t>
      </w:r>
      <w:r w:rsidRPr="001465A5">
        <w:rPr>
          <w:rFonts w:ascii="Times New Roman" w:eastAsia="Impact" w:hAnsi="Times New Roman" w:cs="Times New Roman"/>
          <w:smallCaps/>
          <w:sz w:val="20"/>
          <w:szCs w:val="20"/>
        </w:rPr>
        <w:t>б</w:t>
      </w:r>
      <w:r w:rsidRPr="001465A5">
        <w:rPr>
          <w:rFonts w:ascii="Times New Roman" w:eastAsia="Impact" w:hAnsi="Times New Roman" w:cs="Times New Roman"/>
          <w:sz w:val="20"/>
          <w:szCs w:val="20"/>
        </w:rPr>
        <w:t xml:space="preserve"> </w:t>
      </w:r>
      <w:r w:rsidRPr="001465A5">
        <w:rPr>
          <w:rFonts w:ascii="Times New Roman" w:eastAsia="Times New Roman" w:hAnsi="Times New Roman" w:cs="Times New Roman"/>
          <w:sz w:val="20"/>
          <w:szCs w:val="20"/>
        </w:rPr>
        <w:t>шарнирах рулевых тяг. При нормальном свободном ходе рулевого коле</w:t>
      </w:r>
      <w:r>
        <w:rPr>
          <w:rFonts w:ascii="Times New Roman" w:eastAsia="Times New Roman" w:hAnsi="Times New Roman" w:cs="Times New Roman"/>
          <w:sz w:val="20"/>
          <w:szCs w:val="20"/>
        </w:rPr>
        <w:t>са рулевой механизм должен легко</w:t>
      </w:r>
      <w:r w:rsidRPr="001465A5">
        <w:rPr>
          <w:rFonts w:ascii="Times New Roman" w:eastAsia="Times New Roman" w:hAnsi="Times New Roman" w:cs="Times New Roman"/>
          <w:sz w:val="20"/>
          <w:szCs w:val="20"/>
        </w:rPr>
        <w:t xml:space="preserve"> и без заеданий обеспечивать поворот машины в обе стороны. Ход левой и правой тормозных педалей гусеничного трактора должен быть одинаковым.</w:t>
      </w:r>
    </w:p>
    <w:p w:rsidR="00886EDD" w:rsidRPr="00F40FBB" w:rsidRDefault="00886EDD" w:rsidP="00DB59BC">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 xml:space="preserve">Левые и правые тормоза </w:t>
      </w:r>
      <w:r w:rsidRPr="001465A5">
        <w:rPr>
          <w:rFonts w:ascii="Times New Roman" w:eastAsia="Times New Roman" w:hAnsi="Times New Roman" w:cs="Times New Roman"/>
          <w:sz w:val="20"/>
          <w:szCs w:val="20"/>
        </w:rPr>
        <w:t>всех колесных машин должны дей</w:t>
      </w:r>
      <w:r>
        <w:rPr>
          <w:rFonts w:ascii="Times New Roman" w:eastAsia="Times New Roman" w:hAnsi="Times New Roman" w:cs="Times New Roman"/>
          <w:sz w:val="20"/>
          <w:szCs w:val="20"/>
        </w:rPr>
        <w:t>ствовать одинаково, педали легко</w:t>
      </w:r>
      <w:r w:rsidRPr="001465A5">
        <w:rPr>
          <w:rFonts w:ascii="Times New Roman" w:eastAsia="Times New Roman" w:hAnsi="Times New Roman" w:cs="Times New Roman"/>
          <w:sz w:val="20"/>
          <w:szCs w:val="20"/>
        </w:rPr>
        <w:t xml:space="preserve"> блокироваться планкой и удерживаться в заторможенном состоянии защелкой.</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lastRenderedPageBreak/>
        <w:t xml:space="preserve">Путь торможения колесного трактора </w:t>
      </w:r>
      <w:r w:rsidRPr="001465A5">
        <w:rPr>
          <w:rFonts w:ascii="Times New Roman" w:eastAsia="Times New Roman" w:hAnsi="Times New Roman" w:cs="Times New Roman"/>
          <w:sz w:val="20"/>
          <w:szCs w:val="20"/>
        </w:rPr>
        <w:t xml:space="preserve">на ровной сухой бетонированной дороге при скорости движения 20 км/ч и массе агрегата до 4 т должен соответствовать заводской инструкции по эксплуатации. У тракторных грузовых прицепов должен быть тормоз с приводом из кабины трактора. Незаторможенный прицеп большой массы может заставить двигаться даже заторможенный трактор и опрокинуть его. Все детали ходовой части должны быть исправны и надежно закреплены. Давление воздуха в шинах колес, сходимость и угол поворота передних колес должны соответствовать норме. Не допускаются к работе тракторы с полным износом рисунка протектора и со сквозными повреждениями покрышек. </w:t>
      </w:r>
      <w:r w:rsidRPr="001465A5">
        <w:rPr>
          <w:rFonts w:ascii="Times New Roman" w:eastAsia="Times New Roman" w:hAnsi="Times New Roman" w:cs="Times New Roman"/>
          <w:sz w:val="20"/>
          <w:szCs w:val="20"/>
          <w:u w:val="single"/>
        </w:rPr>
        <w:t>Колеса</w:t>
      </w:r>
      <w:r w:rsidRPr="001465A5">
        <w:rPr>
          <w:rFonts w:ascii="Times New Roman" w:eastAsia="Times New Roman" w:hAnsi="Times New Roman" w:cs="Times New Roman"/>
          <w:sz w:val="20"/>
          <w:szCs w:val="20"/>
        </w:rPr>
        <w:t xml:space="preserve"> </w:t>
      </w:r>
      <w:r w:rsidRPr="001465A5">
        <w:rPr>
          <w:rFonts w:ascii="Times New Roman" w:eastAsia="Times New Roman" w:hAnsi="Times New Roman" w:cs="Times New Roman"/>
          <w:sz w:val="20"/>
          <w:szCs w:val="20"/>
          <w:u w:val="single"/>
        </w:rPr>
        <w:t>трактора при работе на склонах и на транспорте расставляют на наибольшую колею.</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Муфта сцепления должна включаться плавно, без рывков, и после включения не пробуксовывать, а при выключении — полностью выключаться — «не вести». В коробке перемены передачи все передачи должны легко включаться и выключаться. Недопустимо самопроизвольное выключение или затрудни</w:t>
      </w:r>
      <w:r w:rsidRPr="001465A5">
        <w:rPr>
          <w:rFonts w:ascii="Times New Roman" w:eastAsia="Times New Roman" w:hAnsi="Times New Roman" w:cs="Times New Roman"/>
          <w:sz w:val="20"/>
          <w:szCs w:val="20"/>
        </w:rPr>
        <w:softHyphen/>
        <w:t>тельное переключение хотя бы одной из передач.</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 xml:space="preserve">Прицепное устройство, </w:t>
      </w:r>
      <w:r w:rsidRPr="001465A5">
        <w:rPr>
          <w:rFonts w:ascii="Times New Roman" w:eastAsia="Times New Roman" w:hAnsi="Times New Roman" w:cs="Times New Roman"/>
          <w:sz w:val="20"/>
          <w:szCs w:val="20"/>
        </w:rPr>
        <w:t>гидрокрюк, буксирное устройство и навесная система должны надежно соединять машины или тележки с трактором. Не разрешается работать на тракторе, если наблюдается самопроизвольный подъем или опускание навешенной на трактор машины.</w:t>
      </w:r>
    </w:p>
    <w:p w:rsidR="00886EDD"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Состояние электрооборудования должно обеспечивать нормальное действие системы освещения, сигнализации и контрольных электрифицированных приборов. Аккумуляторная батарея не должна иметь течи электролита. Чтобы избежать опрокидывания машины, нельзя ездить поперек крутых склонов и делать крутые повороты во время спуска или подъема в гору. При разъезде с встречным транспортом нужно держаться правой стороны и при этом учитывать ширину и длину своею и встречного агрегата. К месту работы агрегат следует вести по указанному соответствующим специалистом маршруту.</w:t>
      </w:r>
      <w:r>
        <w:rPr>
          <w:rFonts w:ascii="Times New Roman" w:eastAsia="Times New Roman" w:hAnsi="Times New Roman" w:cs="Times New Roman"/>
          <w:sz w:val="20"/>
          <w:szCs w:val="20"/>
        </w:rPr>
        <w:t xml:space="preserve"> </w:t>
      </w:r>
      <w:r w:rsidRPr="001465A5">
        <w:rPr>
          <w:rFonts w:ascii="Times New Roman" w:eastAsia="Times New Roman" w:hAnsi="Times New Roman" w:cs="Times New Roman"/>
          <w:sz w:val="20"/>
          <w:szCs w:val="20"/>
        </w:rPr>
        <w:t xml:space="preserve">Подъезжать дли сцепки или навески к машине нужно на малой скорости, ногу (руку) держать на педали (рычаге) муфты сцепления, смотреть на путь следования (назад) и быть готовым к немедленной остановке трактора. Прицеплять или навешивать машину разрешается только при остановленном тракторе. Выполнять соединение следует так, чтобы во время движения агрегата не произошло самопроизвольного отъединения машины от трактора. Для этого проверяют состояние устройств для навески или сцепки и устанавливают все крепежные и фиксирующие детали — чеки, шайбы, шплинты. В случае использования ВОМ крепят его защитный кожух. Если машина приводится в действие от шкива трактора, устанавливают защитное ограждение ременной передачи. Если на пути движения встречаются мосты, броды, топкие </w:t>
      </w:r>
      <w:r w:rsidRPr="0044639F">
        <w:rPr>
          <w:rFonts w:ascii="Times New Roman" w:eastAsia="Times New Roman" w:hAnsi="Times New Roman" w:cs="Times New Roman"/>
          <w:sz w:val="20"/>
          <w:szCs w:val="20"/>
        </w:rPr>
        <w:t>места, плот</w:t>
      </w:r>
      <w:r>
        <w:rPr>
          <w:rFonts w:ascii="Times New Roman" w:eastAsia="Times New Roman" w:hAnsi="Times New Roman" w:cs="Times New Roman"/>
          <w:sz w:val="20"/>
          <w:szCs w:val="20"/>
        </w:rPr>
        <w:t>ины, то,</w:t>
      </w:r>
      <w:r w:rsidRPr="0044639F">
        <w:rPr>
          <w:rFonts w:ascii="Times New Roman" w:eastAsia="Times New Roman" w:hAnsi="Times New Roman" w:cs="Times New Roman"/>
          <w:sz w:val="20"/>
          <w:szCs w:val="20"/>
        </w:rPr>
        <w:t xml:space="preserve"> прежде </w:t>
      </w:r>
      <w:r>
        <w:rPr>
          <w:rFonts w:ascii="Times New Roman" w:eastAsia="Times New Roman" w:hAnsi="Times New Roman" w:cs="Times New Roman"/>
          <w:sz w:val="20"/>
          <w:szCs w:val="20"/>
        </w:rPr>
        <w:t>чем их преодолеть, пересекать только через переезды, когда нет приближающегося поезда, и так, чтобы не повредить сооружения переезда и электросеть.</w:t>
      </w:r>
    </w:p>
    <w:p w:rsidR="00886EDD" w:rsidRDefault="00886EDD" w:rsidP="00886EDD">
      <w:pPr>
        <w:spacing w:after="0" w:line="240" w:lineRule="auto"/>
        <w:rPr>
          <w:rFonts w:ascii="Times New Roman" w:hAnsi="Times New Roman" w:cs="Times New Roman"/>
          <w:sz w:val="20"/>
          <w:szCs w:val="20"/>
        </w:rPr>
      </w:pPr>
    </w:p>
    <w:p w:rsidR="00886EDD" w:rsidRPr="00F40FBB" w:rsidRDefault="00886EDD" w:rsidP="00886EDD">
      <w:pPr>
        <w:spacing w:after="0" w:line="240" w:lineRule="auto"/>
        <w:ind w:firstLine="284"/>
        <w:jc w:val="center"/>
        <w:rPr>
          <w:rFonts w:ascii="Times New Roman" w:eastAsia="Times New Roman" w:hAnsi="Times New Roman" w:cs="Times New Roman"/>
          <w:sz w:val="20"/>
          <w:szCs w:val="20"/>
        </w:rPr>
      </w:pPr>
      <w:r w:rsidRPr="007A45CE">
        <w:rPr>
          <w:rFonts w:ascii="Times New Roman" w:eastAsia="Times New Roman" w:hAnsi="Times New Roman" w:cs="Times New Roman"/>
          <w:b/>
          <w:bCs/>
          <w:sz w:val="20"/>
          <w:szCs w:val="20"/>
        </w:rPr>
        <w:t>Характеристика тракторных и автомобильных прицепов</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7A45CE">
        <w:rPr>
          <w:rFonts w:ascii="Times New Roman" w:eastAsia="Times New Roman" w:hAnsi="Times New Roman" w:cs="Times New Roman"/>
          <w:sz w:val="20"/>
          <w:szCs w:val="20"/>
        </w:rPr>
        <w:t>Основными частями и механизмами прицепов являются рама с ходовой частью, платформа, опрокидывающий механизм и тормозная система.</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7A45CE">
        <w:rPr>
          <w:rFonts w:ascii="Times New Roman" w:eastAsia="Times New Roman" w:hAnsi="Times New Roman" w:cs="Times New Roman"/>
          <w:b/>
          <w:bCs/>
          <w:sz w:val="20"/>
          <w:szCs w:val="20"/>
        </w:rPr>
        <w:t xml:space="preserve">Тракторный одноосный полунавесной прицеп 1-ПТС-2Н </w:t>
      </w:r>
      <w:r w:rsidRPr="007A45CE">
        <w:rPr>
          <w:rFonts w:ascii="Times New Roman" w:eastAsia="Times New Roman" w:hAnsi="Times New Roman" w:cs="Times New Roman"/>
          <w:sz w:val="20"/>
          <w:szCs w:val="20"/>
        </w:rPr>
        <w:t>имеет грузоподъемность 2000 кг. Он представляет собой тележку с металлическим кузовом, оборудованную гидравлическим самосвальным устройством с приводом от гидросистемы трактора. Емкость</w:t>
      </w:r>
      <w:r>
        <w:rPr>
          <w:rFonts w:ascii="Times New Roman" w:eastAsia="Times New Roman" w:hAnsi="Times New Roman" w:cs="Times New Roman"/>
          <w:sz w:val="20"/>
          <w:szCs w:val="20"/>
        </w:rPr>
        <w:t xml:space="preserve"> кузова с основными бортами 2 м</w:t>
      </w:r>
      <w:r w:rsidRPr="007A45CE">
        <w:rPr>
          <w:rFonts w:ascii="Times New Roman" w:eastAsia="Times New Roman" w:hAnsi="Times New Roman" w:cs="Times New Roman"/>
          <w:sz w:val="20"/>
          <w:szCs w:val="20"/>
        </w:rPr>
        <w:t>, с надставными — 3,6 м</w:t>
      </w:r>
      <w:r w:rsidRPr="007A45CE">
        <w:rPr>
          <w:rFonts w:ascii="Times New Roman" w:eastAsia="Times New Roman" w:hAnsi="Times New Roman" w:cs="Times New Roman"/>
          <w:sz w:val="20"/>
          <w:szCs w:val="20"/>
          <w:vertAlign w:val="superscript"/>
        </w:rPr>
        <w:t>3</w:t>
      </w:r>
      <w:r w:rsidRPr="007A45CE">
        <w:rPr>
          <w:rFonts w:ascii="Times New Roman" w:eastAsia="Times New Roman" w:hAnsi="Times New Roman" w:cs="Times New Roman"/>
          <w:sz w:val="20"/>
          <w:szCs w:val="20"/>
        </w:rPr>
        <w:t>. Разгрузка прицепа происходит путем опрокидывания кузова назад на угол 50°. Гидроцилиндр опрокидывания телескопический, двухзвенный. Ходовая часть состоит из двух пневматических колес на жесткой подвеске (без рессор). Тормоза колодочные с гидравлическим приводом. Агрегатируют прицеп с трактором Т-25 и другими</w:t>
      </w:r>
      <w:r>
        <w:rPr>
          <w:rFonts w:ascii="Times New Roman" w:eastAsia="Times New Roman" w:hAnsi="Times New Roman" w:cs="Times New Roman"/>
          <w:sz w:val="20"/>
          <w:szCs w:val="20"/>
        </w:rPr>
        <w:t>, оборудованными гидрофицирован</w:t>
      </w:r>
      <w:r w:rsidRPr="007A45CE">
        <w:rPr>
          <w:rFonts w:ascii="Times New Roman" w:eastAsia="Times New Roman" w:hAnsi="Times New Roman" w:cs="Times New Roman"/>
          <w:sz w:val="20"/>
          <w:szCs w:val="20"/>
        </w:rPr>
        <w:t>ным крюком и приводом тормозов. Скорость движения до 25 км/ч, масса 735 кг.</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7A45CE">
        <w:rPr>
          <w:rFonts w:ascii="Times New Roman" w:eastAsia="Times New Roman" w:hAnsi="Times New Roman" w:cs="Times New Roman"/>
          <w:b/>
          <w:bCs/>
          <w:sz w:val="20"/>
          <w:szCs w:val="20"/>
        </w:rPr>
        <w:t xml:space="preserve">Тракторный одноосный прицеп 1-ПТС-9 </w:t>
      </w:r>
      <w:r w:rsidRPr="007A45CE">
        <w:rPr>
          <w:rFonts w:ascii="Times New Roman" w:eastAsia="Times New Roman" w:hAnsi="Times New Roman" w:cs="Times New Roman"/>
          <w:sz w:val="20"/>
          <w:szCs w:val="20"/>
        </w:rPr>
        <w:t>(см. рис, а) имеет грузоподъемность 9000 кг. Он состоит из двух одинаковых металлических кузовов, которые можно разгружать отдельно. Емкость двух кузовов с основными бортами 8,5 м, с низкими надставными бортами — 12,3 м, а с высокими — 17,4 м. Прицеп оборудован гидравлическим подъемным механизмом и колодочными тормозами с пневматическим приводом от пневмосистемы трактора-тягача К-700. Подвеска прицепа балансирная, на двух полуэллиптических рессорах. Скорость движения до 33 км/ч, масса 4440 кг.</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7A45CE">
        <w:rPr>
          <w:rFonts w:ascii="Times New Roman" w:eastAsia="Times New Roman" w:hAnsi="Times New Roman" w:cs="Times New Roman"/>
          <w:b/>
          <w:bCs/>
          <w:sz w:val="20"/>
          <w:szCs w:val="20"/>
        </w:rPr>
        <w:t xml:space="preserve">Тракторный двухосный самосвальный прицеп 2-ПТС-4-887А </w:t>
      </w:r>
      <w:r w:rsidRPr="007A45CE">
        <w:rPr>
          <w:rFonts w:ascii="Times New Roman" w:eastAsia="Times New Roman" w:hAnsi="Times New Roman" w:cs="Times New Roman"/>
          <w:sz w:val="20"/>
          <w:szCs w:val="20"/>
        </w:rPr>
        <w:t xml:space="preserve">(см. рис,б) является базовой моделью прицепов грузоподъемностью 4000 кг. Он изготовляется с основными сплошными и надставными решетчатыми бортами, позволяющими иметь емкость кузова 5 и </w:t>
      </w:r>
      <w:r w:rsidR="00FD00BF">
        <w:rPr>
          <w:rFonts w:ascii="Times New Roman" w:eastAsia="Times New Roman" w:hAnsi="Times New Roman" w:cs="Times New Roman"/>
          <w:sz w:val="20"/>
          <w:szCs w:val="20"/>
        </w:rPr>
        <w:t>10</w:t>
      </w:r>
      <w:r w:rsidRPr="007A45CE">
        <w:rPr>
          <w:rFonts w:ascii="Times New Roman" w:eastAsia="Times New Roman" w:hAnsi="Times New Roman" w:cs="Times New Roman"/>
          <w:sz w:val="20"/>
          <w:szCs w:val="20"/>
        </w:rPr>
        <w:t>м</w:t>
      </w:r>
      <w:r w:rsidRPr="007A45CE">
        <w:rPr>
          <w:rFonts w:ascii="Times New Roman" w:eastAsia="Times New Roman" w:hAnsi="Times New Roman" w:cs="Times New Roman"/>
          <w:sz w:val="20"/>
          <w:szCs w:val="20"/>
          <w:vertAlign w:val="superscript"/>
        </w:rPr>
        <w:t>3</w:t>
      </w:r>
      <w:r w:rsidRPr="007A45CE">
        <w:rPr>
          <w:rFonts w:ascii="Times New Roman" w:eastAsia="Times New Roman" w:hAnsi="Times New Roman" w:cs="Times New Roman"/>
          <w:sz w:val="20"/>
          <w:szCs w:val="20"/>
        </w:rPr>
        <w:t>. Прицеп может быть оборудован сменным кузовом емкостью 45 м и автоматической сцепкой для работы с зерновыми комбайнами, оборудованными измельчителями соломы.</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7A45CE">
        <w:rPr>
          <w:rFonts w:ascii="Times New Roman" w:eastAsia="Times New Roman" w:hAnsi="Times New Roman" w:cs="Times New Roman"/>
          <w:sz w:val="20"/>
          <w:szCs w:val="20"/>
        </w:rPr>
        <w:t>Агрегатируют прицеп с тракторами МТЗ-80, МТЗ-82, оборудованными приводом тормозов прицепа. Рабочая скорость до 30 км/ч. Масса с основными бортами 1750 кг.</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tblGrid>
      <w:tr w:rsidR="00886EDD" w:rsidTr="00847AF5">
        <w:tc>
          <w:tcPr>
            <w:tcW w:w="8472" w:type="dxa"/>
          </w:tcPr>
          <w:p w:rsidR="00886EDD" w:rsidRDefault="00886EDD" w:rsidP="00847AF5">
            <w:pPr>
              <w:jc w:val="center"/>
              <w:rPr>
                <w:rFonts w:ascii="Times New Roman" w:hAnsi="Times New Roman" w:cs="Times New Roman"/>
                <w:sz w:val="20"/>
                <w:szCs w:val="20"/>
              </w:rPr>
            </w:pPr>
            <w:r>
              <w:rPr>
                <w:noProof/>
              </w:rPr>
              <w:drawing>
                <wp:inline distT="0" distB="0" distL="0" distR="0">
                  <wp:extent cx="4638675" cy="1990725"/>
                  <wp:effectExtent l="19050" t="0" r="9525" b="0"/>
                  <wp:docPr id="7" name="Рисунок 11" descr="http://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http://2"/>
                          <pic:cNvPicPr preferRelativeResize="0">
                            <a:picLocks noChangeArrowheads="1"/>
                          </pic:cNvPicPr>
                        </pic:nvPicPr>
                        <pic:blipFill>
                          <a:blip r:embed="rId10" cstate="print"/>
                          <a:srcRect/>
                          <a:stretch>
                            <a:fillRect/>
                          </a:stretch>
                        </pic:blipFill>
                        <pic:spPr bwMode="auto">
                          <a:xfrm>
                            <a:off x="0" y="0"/>
                            <a:ext cx="4638675" cy="1990725"/>
                          </a:xfrm>
                          <a:prstGeom prst="rect">
                            <a:avLst/>
                          </a:prstGeom>
                          <a:ln>
                            <a:noFill/>
                          </a:ln>
                          <a:effectLst>
                            <a:softEdge rad="112500"/>
                          </a:effectLst>
                        </pic:spPr>
                      </pic:pic>
                    </a:graphicData>
                  </a:graphic>
                </wp:inline>
              </w:drawing>
            </w:r>
          </w:p>
        </w:tc>
      </w:tr>
      <w:tr w:rsidR="00886EDD" w:rsidTr="00847AF5">
        <w:tc>
          <w:tcPr>
            <w:tcW w:w="8472" w:type="dxa"/>
          </w:tcPr>
          <w:p w:rsidR="00886EDD" w:rsidRPr="001465A5" w:rsidRDefault="00886EDD" w:rsidP="00847AF5">
            <w:pPr>
              <w:jc w:val="center"/>
              <w:rPr>
                <w:rFonts w:ascii="Times New Roman" w:hAnsi="Times New Roman" w:cs="Times New Roman"/>
                <w:b/>
                <w:sz w:val="16"/>
                <w:szCs w:val="16"/>
              </w:rPr>
            </w:pPr>
            <w:r w:rsidRPr="001465A5">
              <w:rPr>
                <w:rFonts w:ascii="Times New Roman" w:hAnsi="Times New Roman" w:cs="Times New Roman"/>
                <w:b/>
                <w:sz w:val="16"/>
                <w:szCs w:val="16"/>
              </w:rPr>
              <w:t>Рис. Тракторные прицепы:</w:t>
            </w:r>
          </w:p>
          <w:p w:rsidR="00886EDD" w:rsidRPr="001465A5" w:rsidRDefault="00886EDD" w:rsidP="00847AF5">
            <w:pPr>
              <w:rPr>
                <w:rFonts w:ascii="Times New Roman" w:hAnsi="Times New Roman" w:cs="Times New Roman"/>
                <w:sz w:val="16"/>
                <w:szCs w:val="16"/>
              </w:rPr>
            </w:pPr>
            <w:r w:rsidRPr="001465A5">
              <w:rPr>
                <w:rFonts w:ascii="Times New Roman" w:hAnsi="Times New Roman" w:cs="Times New Roman"/>
                <w:sz w:val="16"/>
                <w:szCs w:val="16"/>
              </w:rPr>
              <w:t>а – 1-ПТС, б – 2-ПТС-4-887А; в – 2-ПТС-4М-785 А; г – 3-ПТС-12</w:t>
            </w:r>
          </w:p>
        </w:tc>
      </w:tr>
    </w:tbl>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7A45CE">
        <w:rPr>
          <w:rFonts w:ascii="Times New Roman" w:eastAsia="Times New Roman" w:hAnsi="Times New Roman" w:cs="Times New Roman"/>
          <w:b/>
          <w:bCs/>
          <w:sz w:val="20"/>
          <w:szCs w:val="20"/>
        </w:rPr>
        <w:lastRenderedPageBreak/>
        <w:t xml:space="preserve">Тракторный двухосный прицеп 2-ПТС-4М-785А </w:t>
      </w:r>
      <w:r w:rsidRPr="007A45CE">
        <w:rPr>
          <w:rFonts w:ascii="Times New Roman" w:eastAsia="Times New Roman" w:hAnsi="Times New Roman" w:cs="Times New Roman"/>
          <w:sz w:val="20"/>
          <w:szCs w:val="20"/>
        </w:rPr>
        <w:t>(см. рис.,в) имеет грузоподъемность 4000 кг. Емкость основного кузова 3,08 м</w:t>
      </w:r>
      <w:r w:rsidRPr="007A45CE">
        <w:rPr>
          <w:rFonts w:ascii="Times New Roman" w:eastAsia="Times New Roman" w:hAnsi="Times New Roman" w:cs="Times New Roman"/>
          <w:sz w:val="20"/>
          <w:szCs w:val="20"/>
          <w:vertAlign w:val="superscript"/>
        </w:rPr>
        <w:t>3</w:t>
      </w:r>
      <w:r w:rsidRPr="007A45CE">
        <w:rPr>
          <w:rFonts w:ascii="Times New Roman" w:eastAsia="Times New Roman" w:hAnsi="Times New Roman" w:cs="Times New Roman"/>
          <w:sz w:val="20"/>
          <w:szCs w:val="20"/>
        </w:rPr>
        <w:t>, с надставными решетчатыми бортами — 9,8 м</w:t>
      </w:r>
      <w:r w:rsidRPr="007A45CE">
        <w:rPr>
          <w:rFonts w:ascii="Times New Roman" w:eastAsia="Times New Roman" w:hAnsi="Times New Roman" w:cs="Times New Roman"/>
          <w:sz w:val="20"/>
          <w:szCs w:val="20"/>
          <w:vertAlign w:val="superscript"/>
        </w:rPr>
        <w:t>8</w:t>
      </w:r>
      <w:r w:rsidRPr="007A45CE">
        <w:rPr>
          <w:rFonts w:ascii="Times New Roman" w:eastAsia="Times New Roman" w:hAnsi="Times New Roman" w:cs="Times New Roman"/>
          <w:sz w:val="20"/>
          <w:szCs w:val="20"/>
        </w:rPr>
        <w:t>. сплошными бортами 6,1 м , Масса прицепа 1530 кг.</w:t>
      </w:r>
    </w:p>
    <w:p w:rsidR="00886EDD" w:rsidRDefault="00886EDD" w:rsidP="00886EDD">
      <w:pPr>
        <w:spacing w:after="0" w:line="240" w:lineRule="auto"/>
        <w:ind w:firstLine="284"/>
        <w:jc w:val="both"/>
        <w:rPr>
          <w:rFonts w:ascii="Times New Roman" w:eastAsia="Times New Roman" w:hAnsi="Times New Roman" w:cs="Times New Roman"/>
          <w:sz w:val="20"/>
          <w:szCs w:val="20"/>
        </w:rPr>
      </w:pPr>
      <w:r w:rsidRPr="007A45CE">
        <w:rPr>
          <w:rFonts w:ascii="Times New Roman" w:eastAsia="Times New Roman" w:hAnsi="Times New Roman" w:cs="Times New Roman"/>
          <w:b/>
          <w:bCs/>
          <w:sz w:val="20"/>
          <w:szCs w:val="20"/>
        </w:rPr>
        <w:t xml:space="preserve">Тракторный трехосный прицеп З-ПТС-12 </w:t>
      </w:r>
      <w:r w:rsidRPr="007A45CE">
        <w:rPr>
          <w:rFonts w:ascii="Times New Roman" w:eastAsia="Times New Roman" w:hAnsi="Times New Roman" w:cs="Times New Roman"/>
          <w:sz w:val="20"/>
          <w:szCs w:val="20"/>
        </w:rPr>
        <w:t>(см.</w:t>
      </w:r>
      <w:r>
        <w:rPr>
          <w:rFonts w:ascii="Times New Roman" w:eastAsia="Times New Roman" w:hAnsi="Times New Roman" w:cs="Times New Roman"/>
          <w:sz w:val="20"/>
          <w:szCs w:val="20"/>
        </w:rPr>
        <w:t xml:space="preserve"> </w:t>
      </w:r>
      <w:r w:rsidRPr="007A45CE">
        <w:rPr>
          <w:rFonts w:ascii="Times New Roman" w:eastAsia="Times New Roman" w:hAnsi="Times New Roman" w:cs="Times New Roman"/>
          <w:sz w:val="20"/>
          <w:szCs w:val="20"/>
        </w:rPr>
        <w:t xml:space="preserve">рис.,г) имеет грузоподъемность 12 000 кг. Общая емкость двух кузовов с основными бортами 11,6 м, с низкими надставными бортами </w:t>
      </w:r>
      <w:r>
        <w:rPr>
          <w:rFonts w:ascii="Times New Roman" w:eastAsia="Times New Roman" w:hAnsi="Times New Roman" w:cs="Times New Roman"/>
          <w:sz w:val="20"/>
          <w:szCs w:val="20"/>
        </w:rPr>
        <w:t>-17 м</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а с высокими – 23,5 м</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Агрегатируется с трактором К-700. Опрокидывания кузова происходит гидроподъемником. Угол опрокидывания 50</w:t>
      </w:r>
      <w:r>
        <w:rPr>
          <w:rFonts w:ascii="Times New Roman" w:eastAsia="Times New Roman" w:hAnsi="Times New Roman" w:cs="Times New Roman"/>
          <w:sz w:val="20"/>
          <w:szCs w:val="20"/>
          <w:vertAlign w:val="superscript"/>
        </w:rPr>
        <w:t>0</w:t>
      </w:r>
      <w:r>
        <w:rPr>
          <w:rFonts w:ascii="Times New Roman" w:eastAsia="Times New Roman" w:hAnsi="Times New Roman" w:cs="Times New Roman"/>
          <w:sz w:val="20"/>
          <w:szCs w:val="20"/>
        </w:rPr>
        <w:t>. Скорость движения прицепа до 33 км/ч.</w:t>
      </w:r>
    </w:p>
    <w:tbl>
      <w:tblPr>
        <w:tblStyle w:val="a7"/>
        <w:tblW w:w="10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811"/>
      </w:tblGrid>
      <w:tr w:rsidR="00886EDD" w:rsidTr="00FD00BF">
        <w:tc>
          <w:tcPr>
            <w:tcW w:w="4928" w:type="dxa"/>
          </w:tcPr>
          <w:p w:rsidR="00886EDD" w:rsidRDefault="00886EDD" w:rsidP="00FD00BF">
            <w:pPr>
              <w:jc w:val="center"/>
              <w:rPr>
                <w:rFonts w:ascii="Times New Roman" w:eastAsia="Times New Roman" w:hAnsi="Times New Roman" w:cs="Times New Roman"/>
                <w:sz w:val="20"/>
                <w:szCs w:val="20"/>
              </w:rPr>
            </w:pPr>
            <w:r>
              <w:rPr>
                <w:noProof/>
              </w:rPr>
              <w:drawing>
                <wp:inline distT="0" distB="0" distL="0" distR="0">
                  <wp:extent cx="1790700" cy="2295525"/>
                  <wp:effectExtent l="19050" t="0" r="0" b="0"/>
                  <wp:docPr id="8" name="Рисунок 16" descr="http://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http://3"/>
                          <pic:cNvPicPr preferRelativeResize="0">
                            <a:picLocks noChangeArrowheads="1"/>
                          </pic:cNvPicPr>
                        </pic:nvPicPr>
                        <pic:blipFill>
                          <a:blip r:embed="rId11" cstate="print"/>
                          <a:srcRect/>
                          <a:stretch>
                            <a:fillRect/>
                          </a:stretch>
                        </pic:blipFill>
                        <pic:spPr bwMode="auto">
                          <a:xfrm>
                            <a:off x="0" y="0"/>
                            <a:ext cx="1790700" cy="2295525"/>
                          </a:xfrm>
                          <a:prstGeom prst="rect">
                            <a:avLst/>
                          </a:prstGeom>
                          <a:ln>
                            <a:noFill/>
                          </a:ln>
                          <a:effectLst>
                            <a:softEdge rad="112500"/>
                          </a:effectLst>
                        </pic:spPr>
                      </pic:pic>
                    </a:graphicData>
                  </a:graphic>
                </wp:inline>
              </w:drawing>
            </w:r>
          </w:p>
        </w:tc>
        <w:tc>
          <w:tcPr>
            <w:tcW w:w="5811" w:type="dxa"/>
            <w:vMerge w:val="restart"/>
          </w:tcPr>
          <w:p w:rsidR="00886EDD" w:rsidRPr="00F40FBB" w:rsidRDefault="00886EDD" w:rsidP="00847AF5">
            <w:pPr>
              <w:ind w:firstLine="205"/>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Рама прицепа сварная. На ней смонтированы все узлы. Подъем платформы для ее опрокидывания производится гидроподъемником в виде телескопического трехступенчатого гидроцилиндра из стальных труб 3, 4, 9 и 10 (см. рис.).</w:t>
            </w:r>
          </w:p>
          <w:p w:rsidR="00886EDD" w:rsidRDefault="00886EDD" w:rsidP="00886EDD">
            <w:pPr>
              <w:ind w:firstLine="205"/>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 xml:space="preserve">В верхней и нижней частях цилиндра имеются шаровые опоры 1, на которые он опирается и крепится с помощью стопорных колец. Дно 2 цилиндра при помощи резьбового соединения с резиновым уплотнительным кольцом 13 соединено с наружной трубой 9. Каждая из ступеней цилиндра уплотняется резиновыми уплотнительными 8 и очистительными 6 кольцами. </w:t>
            </w:r>
          </w:p>
        </w:tc>
      </w:tr>
      <w:tr w:rsidR="00886EDD" w:rsidTr="00FD00BF">
        <w:tc>
          <w:tcPr>
            <w:tcW w:w="4928" w:type="dxa"/>
          </w:tcPr>
          <w:p w:rsidR="00886EDD" w:rsidRPr="001465A5" w:rsidRDefault="00886EDD" w:rsidP="00847AF5">
            <w:pPr>
              <w:jc w:val="center"/>
              <w:rPr>
                <w:rFonts w:ascii="Times New Roman" w:eastAsia="Times New Roman" w:hAnsi="Times New Roman" w:cs="Times New Roman"/>
                <w:b/>
                <w:sz w:val="16"/>
                <w:szCs w:val="16"/>
              </w:rPr>
            </w:pPr>
            <w:r w:rsidRPr="001465A5">
              <w:rPr>
                <w:rFonts w:ascii="Times New Roman" w:eastAsia="Times New Roman" w:hAnsi="Times New Roman" w:cs="Times New Roman"/>
                <w:b/>
                <w:sz w:val="16"/>
                <w:szCs w:val="16"/>
              </w:rPr>
              <w:t>Рис. Цилиндр гидроподъемника:</w:t>
            </w:r>
          </w:p>
          <w:p w:rsidR="00886EDD" w:rsidRPr="001465A5" w:rsidRDefault="00886EDD" w:rsidP="00847AF5">
            <w:pPr>
              <w:jc w:val="both"/>
              <w:rPr>
                <w:rFonts w:ascii="Times New Roman" w:eastAsia="Times New Roman" w:hAnsi="Times New Roman" w:cs="Times New Roman"/>
                <w:sz w:val="16"/>
                <w:szCs w:val="16"/>
              </w:rPr>
            </w:pPr>
            <w:r w:rsidRPr="001465A5">
              <w:rPr>
                <w:rFonts w:ascii="Times New Roman" w:eastAsia="Times New Roman" w:hAnsi="Times New Roman" w:cs="Times New Roman"/>
                <w:sz w:val="16"/>
                <w:szCs w:val="16"/>
              </w:rPr>
              <w:t>1-шаровая опора; 2-дно цилиндра;</w:t>
            </w:r>
          </w:p>
          <w:p w:rsidR="00886EDD" w:rsidRPr="001465A5" w:rsidRDefault="00886EDD" w:rsidP="00847AF5">
            <w:pPr>
              <w:jc w:val="both"/>
              <w:rPr>
                <w:rFonts w:ascii="Times New Roman" w:eastAsia="Times New Roman" w:hAnsi="Times New Roman" w:cs="Times New Roman"/>
                <w:sz w:val="16"/>
                <w:szCs w:val="16"/>
              </w:rPr>
            </w:pPr>
            <w:r w:rsidRPr="001465A5">
              <w:rPr>
                <w:rFonts w:ascii="Times New Roman" w:eastAsia="Times New Roman" w:hAnsi="Times New Roman" w:cs="Times New Roman"/>
                <w:sz w:val="16"/>
                <w:szCs w:val="16"/>
              </w:rPr>
              <w:t xml:space="preserve"> 3 – внутренняя труба; 4 – малая промежуточная труба; 5 и 12-стопорные кольца; 6 – очистительное кольцо; 7 – защитная шайба; 8 и 13- уплотнительные кольца; 9 – наружная труба; 10 – большая промежуточная труба; 11 - штуцер</w:t>
            </w:r>
          </w:p>
        </w:tc>
        <w:tc>
          <w:tcPr>
            <w:tcW w:w="5811" w:type="dxa"/>
            <w:vMerge/>
          </w:tcPr>
          <w:p w:rsidR="00886EDD" w:rsidRDefault="00886EDD" w:rsidP="00847AF5">
            <w:pPr>
              <w:jc w:val="both"/>
              <w:rPr>
                <w:rFonts w:ascii="Times New Roman" w:eastAsia="Times New Roman" w:hAnsi="Times New Roman" w:cs="Times New Roman"/>
                <w:sz w:val="20"/>
                <w:szCs w:val="20"/>
              </w:rPr>
            </w:pPr>
          </w:p>
        </w:tc>
      </w:tr>
    </w:tbl>
    <w:p w:rsidR="00886EDD"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Для предохранения от выдавливания над каждым из уплотнительных колец установлена защитная шайба 7 из фторопласта или кожи. Масло в гидроцилиндр поступает через отверстие штуцера 11 от гидросистемы трактора. При работе гидроподъемника трубы ци</w:t>
      </w:r>
      <w:r w:rsidRPr="001465A5">
        <w:rPr>
          <w:rFonts w:ascii="Times New Roman" w:eastAsia="Times New Roman" w:hAnsi="Times New Roman" w:cs="Times New Roman"/>
          <w:sz w:val="20"/>
          <w:szCs w:val="20"/>
        </w:rPr>
        <w:softHyphen/>
        <w:t>линдра выдвигаются и происходит опрокидывание платформы. Угол опрокидывания в сторону 45°, назад — 50°.</w:t>
      </w:r>
    </w:p>
    <w:p w:rsidR="00886EDD" w:rsidRDefault="00886EDD" w:rsidP="00886EDD">
      <w:pPr>
        <w:spacing w:after="0" w:line="240" w:lineRule="auto"/>
        <w:ind w:firstLine="284"/>
        <w:jc w:val="both"/>
        <w:rPr>
          <w:rFonts w:ascii="Times New Roman" w:eastAsia="Times New Roman" w:hAnsi="Times New Roman" w:cs="Times New Roman"/>
          <w:sz w:val="20"/>
          <w:szCs w:val="20"/>
        </w:rPr>
      </w:pPr>
    </w:p>
    <w:p w:rsidR="00886EDD" w:rsidRPr="00F40FBB" w:rsidRDefault="00886EDD" w:rsidP="00886EDD">
      <w:pPr>
        <w:spacing w:after="0" w:line="240" w:lineRule="auto"/>
        <w:ind w:firstLine="284"/>
        <w:jc w:val="center"/>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Инструкционная карта ежесменного технического обслуживания</w:t>
      </w:r>
    </w:p>
    <w:p w:rsidR="00886EDD" w:rsidRPr="00F40FBB" w:rsidRDefault="00886EDD" w:rsidP="00886EDD">
      <w:pPr>
        <w:spacing w:after="0" w:line="240" w:lineRule="auto"/>
        <w:ind w:firstLine="284"/>
        <w:jc w:val="center"/>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трактора</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p>
    <w:p w:rsidR="00886EDD" w:rsidRDefault="00886EDD" w:rsidP="00886EDD">
      <w:pPr>
        <w:tabs>
          <w:tab w:val="left" w:pos="5371"/>
        </w:tabs>
        <w:spacing w:after="0" w:line="240" w:lineRule="auto"/>
        <w:ind w:firstLine="284"/>
        <w:jc w:val="both"/>
        <w:rPr>
          <w:rFonts w:ascii="Times New Roman" w:eastAsia="Times New Roman" w:hAnsi="Times New Roman" w:cs="Times New Roman"/>
          <w:i/>
          <w:iCs/>
          <w:sz w:val="20"/>
          <w:szCs w:val="20"/>
        </w:rPr>
      </w:pPr>
      <w:r w:rsidRPr="001465A5">
        <w:rPr>
          <w:rFonts w:ascii="Times New Roman" w:eastAsia="Times New Roman" w:hAnsi="Times New Roman" w:cs="Times New Roman"/>
          <w:b/>
          <w:bCs/>
          <w:i/>
          <w:iCs/>
          <w:sz w:val="20"/>
          <w:szCs w:val="20"/>
        </w:rPr>
        <w:t>Последовательность выполнения задания</w:t>
      </w:r>
      <w:r>
        <w:rPr>
          <w:rFonts w:ascii="Times New Roman" w:eastAsia="Times New Roman" w:hAnsi="Times New Roman" w:cs="Times New Roman"/>
          <w:i/>
          <w:iCs/>
          <w:sz w:val="20"/>
          <w:szCs w:val="20"/>
        </w:rPr>
        <w:t xml:space="preserve">        </w:t>
      </w:r>
    </w:p>
    <w:p w:rsidR="00886EDD" w:rsidRPr="00F40FBB" w:rsidRDefault="00886EDD" w:rsidP="00886EDD">
      <w:pPr>
        <w:tabs>
          <w:tab w:val="left" w:pos="5371"/>
        </w:tabs>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i/>
          <w:iCs/>
          <w:sz w:val="20"/>
          <w:szCs w:val="20"/>
        </w:rPr>
        <w:t>Технические условия и указания к выполнению задания</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Проверить и при необходимости и долить профильтрованное (дизельное и отстоянное) топливо в бак</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Заполнить бак топливом</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Проверить уровень масла и при необходимости долить его: в картер основного двигателя, в корпус топливного насоса, в корпус регулятора частоты вращения коленчатого вала основного двигателя</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Во время работы нужно следить за давлением масла и периодически проверять его уровень в картере двигателя. Уровень должен быть между нижней и верхней метками на маслоизмерительном стержне-щупе. В корпуса топливного насоса и регулятора доливать масло до появления его из контрольного отверстия.</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Проверить уровень охлаждающей жидкости в системе охлаждения (в радиаторе) и при необходимости долить</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В систему охлаждения нужно заливать мягкую и чистую воду через воронку с сеткой до уровня горловины радиатора. Понижение уровня от верхней кромки заливной горловины на 8 см и более не допускается.</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Проверить техническое состояние наружных креплений и отсутствие подтекания топлива,</w:t>
      </w:r>
      <w:r w:rsidR="00DB59BC">
        <w:rPr>
          <w:rFonts w:ascii="Times New Roman" w:eastAsia="Times New Roman" w:hAnsi="Times New Roman" w:cs="Times New Roman"/>
          <w:b/>
          <w:bCs/>
          <w:sz w:val="20"/>
          <w:szCs w:val="20"/>
        </w:rPr>
        <w:t xml:space="preserve"> масла и охлаждающей жидкости, </w:t>
      </w:r>
      <w:r w:rsidRPr="001465A5">
        <w:rPr>
          <w:rFonts w:ascii="Times New Roman" w:eastAsia="Times New Roman" w:hAnsi="Times New Roman" w:cs="Times New Roman"/>
          <w:b/>
          <w:bCs/>
          <w:sz w:val="20"/>
          <w:szCs w:val="20"/>
        </w:rPr>
        <w:t>а также электролита</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Ослабленные крепления нужно затянуть, течь устранить</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Проверить и при необходимости отрегулировать натяжение ремня вентилятора</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При нажатии большим пальцем руки с усилием 30-50 Н (3- 5 кгс) ремень должен прогибаться на 10-15 мм</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Завести двигатель, промерить работу контрольных приборов, послушать двигатель и проверить работу систем сигнализации и освещения. Пустить трактор в движение и убедиться в отсутствии посторонних стуков и шумов в трансмиссии и ходовой части</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Эти операции проводить в присутствии и под руководством мастера производственного обучения.</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Проверить работу гидравлической системы</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sz w:val="20"/>
          <w:szCs w:val="20"/>
        </w:rPr>
        <w:t>Выполнить при работе с навесными машинами или гидрокрюком.</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Очистить трактор от пыли и грязи в конце рабочего дня</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Очистить с помощью чистиков, щеток и обтирочного материала.</w:t>
      </w:r>
    </w:p>
    <w:p w:rsidR="00886EDD" w:rsidRDefault="00886EDD" w:rsidP="00886EDD">
      <w:pPr>
        <w:spacing w:before="77" w:after="0" w:line="240" w:lineRule="auto"/>
        <w:ind w:left="442"/>
        <w:jc w:val="both"/>
        <w:rPr>
          <w:rFonts w:ascii="Times New Roman" w:eastAsia="Times New Roman" w:hAnsi="Times New Roman" w:cs="Times New Roman"/>
          <w:b/>
          <w:bCs/>
          <w:sz w:val="20"/>
          <w:szCs w:val="20"/>
        </w:rPr>
      </w:pPr>
    </w:p>
    <w:p w:rsidR="00DB59BC" w:rsidRDefault="00DB59BC" w:rsidP="00886EDD">
      <w:pPr>
        <w:spacing w:before="77" w:after="0" w:line="240" w:lineRule="auto"/>
        <w:ind w:left="442"/>
        <w:jc w:val="both"/>
        <w:rPr>
          <w:rFonts w:ascii="Times New Roman" w:eastAsia="Times New Roman" w:hAnsi="Times New Roman" w:cs="Times New Roman"/>
          <w:b/>
          <w:bCs/>
          <w:sz w:val="20"/>
          <w:szCs w:val="20"/>
        </w:rPr>
      </w:pPr>
    </w:p>
    <w:p w:rsidR="00FD00BF" w:rsidRDefault="00FD00BF" w:rsidP="00886EDD">
      <w:pPr>
        <w:spacing w:before="77" w:after="0" w:line="240" w:lineRule="auto"/>
        <w:ind w:left="442"/>
        <w:jc w:val="both"/>
        <w:rPr>
          <w:rFonts w:ascii="Times New Roman" w:eastAsia="Times New Roman" w:hAnsi="Times New Roman" w:cs="Times New Roman"/>
          <w:b/>
          <w:bCs/>
          <w:sz w:val="20"/>
          <w:szCs w:val="20"/>
        </w:rPr>
      </w:pPr>
    </w:p>
    <w:p w:rsidR="00FD00BF" w:rsidRDefault="00FD00BF" w:rsidP="00886EDD">
      <w:pPr>
        <w:spacing w:before="77" w:after="0" w:line="240" w:lineRule="auto"/>
        <w:ind w:left="442"/>
        <w:jc w:val="both"/>
        <w:rPr>
          <w:rFonts w:ascii="Times New Roman" w:eastAsia="Times New Roman" w:hAnsi="Times New Roman" w:cs="Times New Roman"/>
          <w:b/>
          <w:bCs/>
          <w:sz w:val="20"/>
          <w:szCs w:val="20"/>
        </w:rPr>
      </w:pPr>
    </w:p>
    <w:p w:rsidR="00DB59BC" w:rsidRPr="009E201C" w:rsidRDefault="00DB59BC" w:rsidP="00886EDD">
      <w:pPr>
        <w:spacing w:before="77" w:after="0" w:line="240" w:lineRule="auto"/>
        <w:ind w:left="442"/>
        <w:jc w:val="both"/>
        <w:rPr>
          <w:rFonts w:ascii="Times New Roman" w:eastAsia="Times New Roman" w:hAnsi="Times New Roman" w:cs="Times New Roman"/>
          <w:b/>
          <w:bCs/>
          <w:sz w:val="20"/>
          <w:szCs w:val="20"/>
        </w:rPr>
      </w:pPr>
    </w:p>
    <w:p w:rsidR="00886EDD" w:rsidRPr="00F40FBB" w:rsidRDefault="00886EDD" w:rsidP="00886EDD">
      <w:pPr>
        <w:spacing w:after="0" w:line="240" w:lineRule="auto"/>
        <w:ind w:firstLine="284"/>
        <w:jc w:val="center"/>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lastRenderedPageBreak/>
        <w:t>Техника безопасности при подготовке МТА к уборочным работам</w:t>
      </w:r>
    </w:p>
    <w:p w:rsidR="00886EDD" w:rsidRPr="00F40FBB" w:rsidRDefault="00886EDD" w:rsidP="00886EDD">
      <w:pPr>
        <w:spacing w:after="0" w:line="240" w:lineRule="auto"/>
        <w:jc w:val="both"/>
        <w:rPr>
          <w:rFonts w:ascii="Times New Roman" w:eastAsia="Times New Roman" w:hAnsi="Times New Roman" w:cs="Times New Roman"/>
          <w:sz w:val="20"/>
          <w:szCs w:val="20"/>
        </w:rPr>
      </w:pP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Cs/>
          <w:sz w:val="20"/>
          <w:szCs w:val="20"/>
        </w:rPr>
        <w:t xml:space="preserve">Согласно агротехнических, технологических требований и технических условий </w:t>
      </w:r>
      <w:r>
        <w:rPr>
          <w:rFonts w:ascii="Times New Roman" w:eastAsia="Times New Roman" w:hAnsi="Times New Roman" w:cs="Times New Roman"/>
          <w:bCs/>
          <w:sz w:val="20"/>
          <w:szCs w:val="20"/>
        </w:rPr>
        <w:t>к машинотракторным агрегатам выполняе</w:t>
      </w:r>
      <w:r w:rsidRPr="001465A5">
        <w:rPr>
          <w:rFonts w:ascii="Times New Roman" w:eastAsia="Times New Roman" w:hAnsi="Times New Roman" w:cs="Times New Roman"/>
          <w:bCs/>
          <w:sz w:val="20"/>
          <w:szCs w:val="20"/>
        </w:rPr>
        <w:t>тся большое количество регулировок и операций по техническому обслуживанию (ЕТО, ТО</w:t>
      </w:r>
      <w:r w:rsidRPr="001465A5">
        <w:rPr>
          <w:rFonts w:ascii="Times New Roman" w:eastAsia="Times New Roman" w:hAnsi="Times New Roman" w:cs="Times New Roman"/>
          <w:sz w:val="20"/>
          <w:szCs w:val="20"/>
        </w:rPr>
        <w:t xml:space="preserve">-2) </w:t>
      </w:r>
      <w:r w:rsidRPr="001465A5">
        <w:rPr>
          <w:rFonts w:ascii="Times New Roman" w:eastAsia="Times New Roman" w:hAnsi="Times New Roman" w:cs="Times New Roman"/>
          <w:bCs/>
          <w:sz w:val="20"/>
          <w:szCs w:val="20"/>
        </w:rPr>
        <w:t>сельскохозяйственных машин (трактора, комбайны, прицепы) и машинотракторных агрегатов.</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
          <w:bCs/>
          <w:sz w:val="20"/>
          <w:szCs w:val="20"/>
        </w:rPr>
        <w:t xml:space="preserve">Главное требование ТБ </w:t>
      </w:r>
      <w:r w:rsidRPr="001465A5">
        <w:rPr>
          <w:rFonts w:ascii="Times New Roman" w:eastAsia="Times New Roman" w:hAnsi="Times New Roman" w:cs="Times New Roman"/>
          <w:bCs/>
          <w:sz w:val="20"/>
          <w:szCs w:val="20"/>
        </w:rPr>
        <w:t xml:space="preserve">при </w:t>
      </w:r>
      <w:r>
        <w:rPr>
          <w:rFonts w:ascii="Times New Roman" w:eastAsia="Times New Roman" w:hAnsi="Times New Roman" w:cs="Times New Roman"/>
          <w:bCs/>
          <w:sz w:val="20"/>
          <w:szCs w:val="20"/>
        </w:rPr>
        <w:t xml:space="preserve">подготовке МТА к уборочным работам - </w:t>
      </w:r>
      <w:r w:rsidRPr="001465A5">
        <w:rPr>
          <w:rFonts w:ascii="Times New Roman" w:eastAsia="Times New Roman" w:hAnsi="Times New Roman" w:cs="Times New Roman"/>
          <w:b/>
          <w:bCs/>
          <w:sz w:val="20"/>
          <w:szCs w:val="20"/>
        </w:rPr>
        <w:t xml:space="preserve">выполнение всех видов основных регулировок машинотракторных агрегатов и операций по техническому обслуживанию сельскохозяйственной техники следует проводить на специально оборудованном рабочем месте </w:t>
      </w:r>
      <w:r>
        <w:rPr>
          <w:rFonts w:ascii="Times New Roman" w:eastAsia="Times New Roman" w:hAnsi="Times New Roman" w:cs="Times New Roman"/>
          <w:b/>
          <w:bCs/>
          <w:sz w:val="20"/>
          <w:szCs w:val="20"/>
        </w:rPr>
        <w:t>(в том числе бетонная площадка)</w:t>
      </w:r>
      <w:r w:rsidRPr="001465A5">
        <w:rPr>
          <w:rFonts w:ascii="Times New Roman" w:eastAsia="Times New Roman" w:hAnsi="Times New Roman" w:cs="Times New Roman"/>
          <w:b/>
          <w:bCs/>
          <w:sz w:val="20"/>
          <w:szCs w:val="20"/>
        </w:rPr>
        <w:t xml:space="preserve"> при: заглушённом двигателе сельхоз машины и отключенном вале отбора мощности сельхозтехники (за исключением регулировки частоты вращения вентилятора и барабана комбайна и т.п.)</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Cs/>
          <w:sz w:val="20"/>
          <w:szCs w:val="20"/>
          <w:u w:val="single"/>
        </w:rPr>
        <w:t>Перед выполнением регулировок МТА и обслуживанием трактора необходимо:</w:t>
      </w:r>
    </w:p>
    <w:p w:rsidR="00886EDD" w:rsidRPr="001465A5" w:rsidRDefault="00886EDD" w:rsidP="00886EDD">
      <w:pPr>
        <w:numPr>
          <w:ilvl w:val="0"/>
          <w:numId w:val="1"/>
        </w:numPr>
        <w:tabs>
          <w:tab w:val="left" w:pos="211"/>
        </w:tabs>
        <w:spacing w:after="0" w:line="240" w:lineRule="auto"/>
        <w:ind w:firstLine="284"/>
        <w:jc w:val="both"/>
        <w:rPr>
          <w:rFonts w:ascii="Times New Roman" w:eastAsia="Times New Roman" w:hAnsi="Times New Roman" w:cs="Times New Roman"/>
          <w:bCs/>
          <w:sz w:val="20"/>
          <w:szCs w:val="20"/>
        </w:rPr>
      </w:pPr>
      <w:r w:rsidRPr="001465A5">
        <w:rPr>
          <w:rFonts w:ascii="Times New Roman" w:eastAsia="Times New Roman" w:hAnsi="Times New Roman" w:cs="Times New Roman"/>
          <w:bCs/>
          <w:sz w:val="20"/>
          <w:szCs w:val="20"/>
        </w:rPr>
        <w:t>надеть спецодежду;</w:t>
      </w:r>
    </w:p>
    <w:p w:rsidR="00886EDD" w:rsidRPr="001465A5" w:rsidRDefault="00886EDD" w:rsidP="00886EDD">
      <w:pPr>
        <w:numPr>
          <w:ilvl w:val="0"/>
          <w:numId w:val="1"/>
        </w:numPr>
        <w:tabs>
          <w:tab w:val="left" w:pos="211"/>
        </w:tabs>
        <w:spacing w:after="0" w:line="240" w:lineRule="auto"/>
        <w:ind w:firstLine="284"/>
        <w:jc w:val="both"/>
        <w:rPr>
          <w:rFonts w:ascii="Times New Roman" w:eastAsia="Times New Roman" w:hAnsi="Times New Roman" w:cs="Times New Roman"/>
          <w:bCs/>
          <w:sz w:val="20"/>
          <w:szCs w:val="20"/>
        </w:rPr>
      </w:pPr>
      <w:r w:rsidRPr="001465A5">
        <w:rPr>
          <w:rFonts w:ascii="Times New Roman" w:eastAsia="Times New Roman" w:hAnsi="Times New Roman" w:cs="Times New Roman"/>
          <w:bCs/>
          <w:sz w:val="20"/>
          <w:szCs w:val="20"/>
        </w:rPr>
        <w:t>изучить порядок выполнения работы и безопасные приемы её выполнения;</w:t>
      </w:r>
    </w:p>
    <w:p w:rsidR="00886EDD" w:rsidRPr="001465A5" w:rsidRDefault="00886EDD" w:rsidP="00886EDD">
      <w:pPr>
        <w:numPr>
          <w:ilvl w:val="0"/>
          <w:numId w:val="1"/>
        </w:numPr>
        <w:tabs>
          <w:tab w:val="left" w:pos="211"/>
        </w:tabs>
        <w:spacing w:after="0" w:line="240" w:lineRule="auto"/>
        <w:ind w:firstLine="284"/>
        <w:jc w:val="both"/>
        <w:rPr>
          <w:rFonts w:ascii="Times New Roman" w:eastAsia="Times New Roman" w:hAnsi="Times New Roman" w:cs="Times New Roman"/>
          <w:bCs/>
          <w:sz w:val="20"/>
          <w:szCs w:val="20"/>
        </w:rPr>
      </w:pPr>
      <w:r w:rsidRPr="001465A5">
        <w:rPr>
          <w:rFonts w:ascii="Times New Roman" w:eastAsia="Times New Roman" w:hAnsi="Times New Roman" w:cs="Times New Roman"/>
          <w:bCs/>
          <w:sz w:val="20"/>
          <w:szCs w:val="20"/>
        </w:rPr>
        <w:t>убрать с рабочего места все лишнее.</w:t>
      </w:r>
    </w:p>
    <w:p w:rsidR="00886EDD" w:rsidRPr="00F40FBB" w:rsidRDefault="00886EDD" w:rsidP="00886EDD">
      <w:pPr>
        <w:spacing w:after="0" w:line="240" w:lineRule="auto"/>
        <w:ind w:firstLine="284"/>
        <w:jc w:val="both"/>
        <w:rPr>
          <w:rFonts w:ascii="Times New Roman" w:eastAsia="Times New Roman" w:hAnsi="Times New Roman" w:cs="Times New Roman"/>
          <w:sz w:val="20"/>
          <w:szCs w:val="20"/>
        </w:rPr>
      </w:pPr>
      <w:r w:rsidRPr="001465A5">
        <w:rPr>
          <w:rFonts w:ascii="Times New Roman" w:eastAsia="Times New Roman" w:hAnsi="Times New Roman" w:cs="Times New Roman"/>
          <w:bCs/>
          <w:sz w:val="20"/>
          <w:szCs w:val="20"/>
          <w:u w:val="single"/>
        </w:rPr>
        <w:t>Все виды работ должны производиться только исправным инструментом (гаечны</w:t>
      </w:r>
      <w:r>
        <w:rPr>
          <w:rFonts w:ascii="Times New Roman" w:eastAsia="Times New Roman" w:hAnsi="Times New Roman" w:cs="Times New Roman"/>
          <w:bCs/>
          <w:sz w:val="20"/>
          <w:szCs w:val="20"/>
          <w:u w:val="single"/>
        </w:rPr>
        <w:t>й</w:t>
      </w:r>
      <w:r w:rsidRPr="001465A5">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u w:val="single"/>
        </w:rPr>
        <w:t>ключ, молоток, зубило</w:t>
      </w:r>
      <w:r w:rsidRPr="001465A5">
        <w:rPr>
          <w:rFonts w:ascii="Times New Roman" w:eastAsia="Times New Roman" w:hAnsi="Times New Roman" w:cs="Times New Roman"/>
          <w:bCs/>
          <w:sz w:val="20"/>
          <w:szCs w:val="20"/>
          <w:u w:val="single"/>
        </w:rPr>
        <w:t xml:space="preserve"> и т.д.)</w:t>
      </w:r>
    </w:p>
    <w:p w:rsidR="00886EDD" w:rsidRDefault="00886EDD" w:rsidP="00886EDD">
      <w:pPr>
        <w:spacing w:after="0" w:line="240" w:lineRule="auto"/>
        <w:ind w:firstLine="284"/>
        <w:jc w:val="both"/>
        <w:rPr>
          <w:rFonts w:ascii="Times New Roman" w:hAnsi="Times New Roman" w:cs="Times New Roman"/>
          <w:sz w:val="20"/>
          <w:szCs w:val="20"/>
        </w:rPr>
      </w:pPr>
    </w:p>
    <w:p w:rsidR="00886EDD" w:rsidRDefault="00886EDD" w:rsidP="00886EDD">
      <w:pPr>
        <w:spacing w:after="0" w:line="240" w:lineRule="auto"/>
        <w:ind w:firstLine="284"/>
        <w:jc w:val="both"/>
        <w:rPr>
          <w:rFonts w:ascii="Times New Roman" w:eastAsia="Times New Roman" w:hAnsi="Times New Roman" w:cs="Times New Roman"/>
          <w:sz w:val="20"/>
          <w:szCs w:val="20"/>
        </w:rPr>
      </w:pPr>
    </w:p>
    <w:p w:rsidR="00886EDD" w:rsidRPr="0044639F" w:rsidRDefault="00886EDD" w:rsidP="00886EDD">
      <w:pPr>
        <w:spacing w:after="0" w:line="240" w:lineRule="auto"/>
        <w:ind w:firstLine="284"/>
        <w:jc w:val="center"/>
        <w:rPr>
          <w:rFonts w:ascii="Times New Roman" w:eastAsia="Times New Roman" w:hAnsi="Times New Roman" w:cs="Times New Roman"/>
          <w:sz w:val="20"/>
          <w:szCs w:val="20"/>
        </w:rPr>
      </w:pPr>
      <w:r w:rsidRPr="0044639F">
        <w:rPr>
          <w:rFonts w:ascii="Times New Roman" w:eastAsia="Times New Roman" w:hAnsi="Times New Roman" w:cs="Times New Roman"/>
          <w:b/>
          <w:bCs/>
          <w:sz w:val="20"/>
          <w:szCs w:val="20"/>
        </w:rPr>
        <w:t>ПЕРЕЧЕНЬ</w:t>
      </w:r>
      <w:r>
        <w:rPr>
          <w:rFonts w:ascii="Times New Roman" w:eastAsia="Times New Roman" w:hAnsi="Times New Roman" w:cs="Times New Roman"/>
          <w:sz w:val="20"/>
          <w:szCs w:val="20"/>
        </w:rPr>
        <w:t xml:space="preserve"> </w:t>
      </w:r>
      <w:r w:rsidRPr="0044639F">
        <w:rPr>
          <w:rFonts w:ascii="Times New Roman" w:eastAsia="Times New Roman" w:hAnsi="Times New Roman" w:cs="Times New Roman"/>
          <w:b/>
          <w:bCs/>
          <w:sz w:val="20"/>
          <w:szCs w:val="20"/>
        </w:rPr>
        <w:t>НЕИСПРАВНОСТЕЙ И УСЛОВИЙ, ПРИ КОТОРЫХ ЗАПРЕЩАЕТСЯ ЭКСПЛУАТАЦИЯ ТРАНСПОРТНЫХ СРЕДСТВ</w:t>
      </w:r>
    </w:p>
    <w:p w:rsidR="00886EDD" w:rsidRPr="0044639F" w:rsidRDefault="00886EDD" w:rsidP="00886EDD">
      <w:pPr>
        <w:spacing w:after="0" w:line="240" w:lineRule="auto"/>
        <w:ind w:firstLine="284"/>
        <w:jc w:val="both"/>
        <w:rPr>
          <w:rFonts w:ascii="Times New Roman" w:eastAsia="Times New Roman" w:hAnsi="Times New Roman" w:cs="Times New Roman"/>
          <w:sz w:val="20"/>
          <w:szCs w:val="20"/>
        </w:rPr>
      </w:pPr>
    </w:p>
    <w:p w:rsidR="00886EDD" w:rsidRPr="0044639F" w:rsidRDefault="00886EDD" w:rsidP="00886EDD">
      <w:pPr>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Настоящий Перечень устанавливает неисправности тракторов, прицепов, других самоходных машин и условия, при которых запрещается их эксплуатация. Методы проверки приведенных параметров регламентированы ГОСТ Р 51709-2001 «Автотранспортные средства. Требования безопасности к техническому состоянию и методы проверки».</w:t>
      </w:r>
    </w:p>
    <w:p w:rsidR="00886EDD" w:rsidRPr="0044639F" w:rsidRDefault="00886EDD" w:rsidP="00886EDD">
      <w:pPr>
        <w:tabs>
          <w:tab w:val="left" w:pos="24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b/>
          <w:bCs/>
          <w:sz w:val="20"/>
          <w:szCs w:val="20"/>
        </w:rPr>
        <w:t>1.</w:t>
      </w:r>
      <w:r w:rsidRPr="0044639F">
        <w:rPr>
          <w:rFonts w:ascii="Times New Roman" w:eastAsia="Times New Roman" w:hAnsi="Times New Roman" w:cs="Times New Roman"/>
          <w:sz w:val="20"/>
          <w:szCs w:val="20"/>
        </w:rPr>
        <w:tab/>
      </w:r>
      <w:r w:rsidRPr="0044639F">
        <w:rPr>
          <w:rFonts w:ascii="Times New Roman" w:eastAsia="Times New Roman" w:hAnsi="Times New Roman" w:cs="Times New Roman"/>
          <w:b/>
          <w:bCs/>
          <w:sz w:val="20"/>
          <w:szCs w:val="20"/>
        </w:rPr>
        <w:t>Тормозные системы</w:t>
      </w:r>
    </w:p>
    <w:p w:rsidR="00886EDD" w:rsidRPr="0044639F" w:rsidRDefault="00886EDD" w:rsidP="00886EDD">
      <w:pPr>
        <w:numPr>
          <w:ilvl w:val="0"/>
          <w:numId w:val="2"/>
        </w:numPr>
        <w:tabs>
          <w:tab w:val="left" w:pos="48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Нормы эффективности торможения рабочей тормозной системы не соответствуют ГОСТ Р 51709-2001.</w:t>
      </w:r>
    </w:p>
    <w:p w:rsidR="00886EDD" w:rsidRPr="0044639F" w:rsidRDefault="00886EDD" w:rsidP="00886EDD">
      <w:pPr>
        <w:numPr>
          <w:ilvl w:val="0"/>
          <w:numId w:val="2"/>
        </w:numPr>
        <w:tabs>
          <w:tab w:val="left" w:pos="48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Нарушена герметичность гидравлического тормозного привода.</w:t>
      </w:r>
    </w:p>
    <w:p w:rsidR="00886EDD" w:rsidRPr="0044639F" w:rsidRDefault="00886EDD" w:rsidP="00886EDD">
      <w:pPr>
        <w:numPr>
          <w:ilvl w:val="0"/>
          <w:numId w:val="2"/>
        </w:numPr>
        <w:tabs>
          <w:tab w:val="left" w:pos="677"/>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886EDD" w:rsidRPr="0044639F" w:rsidRDefault="00886EDD" w:rsidP="00886EDD">
      <w:pPr>
        <w:numPr>
          <w:ilvl w:val="0"/>
          <w:numId w:val="2"/>
        </w:numPr>
        <w:tabs>
          <w:tab w:val="left" w:pos="461"/>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Не действует манометр пневматического или пневмогидравлического тормозных приводов.</w:t>
      </w:r>
    </w:p>
    <w:p w:rsidR="00886EDD" w:rsidRPr="0044639F" w:rsidRDefault="00886EDD" w:rsidP="00886EDD">
      <w:pPr>
        <w:tabs>
          <w:tab w:val="left" w:pos="24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2.</w:t>
      </w:r>
      <w:r w:rsidRPr="0044639F">
        <w:rPr>
          <w:rFonts w:ascii="Times New Roman" w:eastAsia="Times New Roman" w:hAnsi="Times New Roman" w:cs="Times New Roman"/>
          <w:sz w:val="20"/>
          <w:szCs w:val="20"/>
        </w:rPr>
        <w:tab/>
      </w:r>
      <w:r w:rsidRPr="0044639F">
        <w:rPr>
          <w:rFonts w:ascii="Times New Roman" w:eastAsia="Times New Roman" w:hAnsi="Times New Roman" w:cs="Times New Roman"/>
          <w:b/>
          <w:bCs/>
          <w:sz w:val="20"/>
          <w:szCs w:val="20"/>
        </w:rPr>
        <w:t>Рулевое управление</w:t>
      </w:r>
    </w:p>
    <w:p w:rsidR="00886EDD" w:rsidRPr="0044639F" w:rsidRDefault="00886EDD" w:rsidP="00886EDD">
      <w:pPr>
        <w:numPr>
          <w:ilvl w:val="0"/>
          <w:numId w:val="3"/>
        </w:numPr>
        <w:tabs>
          <w:tab w:val="left" w:pos="427"/>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Суммарный люфт в рулевом управлении не должен превышать допустимые значения.</w:t>
      </w:r>
    </w:p>
    <w:p w:rsidR="00886EDD" w:rsidRPr="0044639F" w:rsidRDefault="00886EDD" w:rsidP="00886EDD">
      <w:pPr>
        <w:numPr>
          <w:ilvl w:val="0"/>
          <w:numId w:val="3"/>
        </w:numPr>
        <w:tabs>
          <w:tab w:val="left" w:pos="427"/>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886EDD" w:rsidRPr="0044639F" w:rsidRDefault="00886EDD" w:rsidP="00886EDD">
      <w:pPr>
        <w:tabs>
          <w:tab w:val="left" w:pos="24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b/>
          <w:bCs/>
          <w:sz w:val="20"/>
          <w:szCs w:val="20"/>
        </w:rPr>
        <w:t>3.</w:t>
      </w:r>
      <w:r w:rsidRPr="0044639F">
        <w:rPr>
          <w:rFonts w:ascii="Times New Roman" w:eastAsia="Times New Roman" w:hAnsi="Times New Roman" w:cs="Times New Roman"/>
          <w:sz w:val="20"/>
          <w:szCs w:val="20"/>
        </w:rPr>
        <w:tab/>
      </w:r>
      <w:r w:rsidRPr="0044639F">
        <w:rPr>
          <w:rFonts w:ascii="Times New Roman" w:eastAsia="Times New Roman" w:hAnsi="Times New Roman" w:cs="Times New Roman"/>
          <w:b/>
          <w:bCs/>
          <w:sz w:val="20"/>
          <w:szCs w:val="20"/>
        </w:rPr>
        <w:t>Внешние световые приборы</w:t>
      </w:r>
    </w:p>
    <w:p w:rsidR="00886EDD" w:rsidRPr="0044639F" w:rsidRDefault="00886EDD" w:rsidP="00886EDD">
      <w:pPr>
        <w:tabs>
          <w:tab w:val="left" w:pos="720"/>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3.1.</w:t>
      </w:r>
      <w:r w:rsidRPr="0044639F">
        <w:rPr>
          <w:rFonts w:ascii="Times New Roman" w:eastAsia="Times New Roman" w:hAnsi="Times New Roman" w:cs="Times New Roman"/>
          <w:sz w:val="20"/>
          <w:szCs w:val="20"/>
        </w:rPr>
        <w:tab/>
        <w:t>Количество, тип, цвет, расположение и режим рабо</w:t>
      </w:r>
      <w:r>
        <w:rPr>
          <w:rFonts w:ascii="Times New Roman" w:eastAsia="Times New Roman" w:hAnsi="Times New Roman" w:cs="Times New Roman"/>
          <w:sz w:val="20"/>
          <w:szCs w:val="20"/>
        </w:rPr>
        <w:t xml:space="preserve">ты внешних световых приборов не </w:t>
      </w:r>
      <w:r w:rsidRPr="0044639F">
        <w:rPr>
          <w:rFonts w:ascii="Times New Roman" w:eastAsia="Times New Roman" w:hAnsi="Times New Roman" w:cs="Times New Roman"/>
          <w:sz w:val="20"/>
          <w:szCs w:val="20"/>
        </w:rPr>
        <w:t>соответствуют требованиям конструкции транспортного средства.</w:t>
      </w:r>
    </w:p>
    <w:p w:rsidR="00886EDD" w:rsidRPr="0044639F" w:rsidRDefault="00886EDD" w:rsidP="00886EDD">
      <w:pPr>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Примечание. На транспортных средствах, снятых с производства, допускается установка внешних световых приборов от транспортных средств других марок и моделей.</w:t>
      </w:r>
    </w:p>
    <w:p w:rsidR="00886EDD" w:rsidRPr="0044639F" w:rsidRDefault="00886EDD" w:rsidP="00886EDD">
      <w:pPr>
        <w:numPr>
          <w:ilvl w:val="0"/>
          <w:numId w:val="4"/>
        </w:numPr>
        <w:tabs>
          <w:tab w:val="left" w:pos="47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Регулировка фар не соответствует ГОСТ Р 51709-2001.</w:t>
      </w:r>
    </w:p>
    <w:p w:rsidR="00886EDD" w:rsidRPr="0044639F" w:rsidRDefault="00886EDD" w:rsidP="00886EDD">
      <w:pPr>
        <w:numPr>
          <w:ilvl w:val="0"/>
          <w:numId w:val="4"/>
        </w:numPr>
        <w:tabs>
          <w:tab w:val="left" w:pos="576"/>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Не работают в установленном режиме или загрязнены внешние световые приборы и световозвращатели.</w:t>
      </w:r>
    </w:p>
    <w:p w:rsidR="00886EDD" w:rsidRPr="0044639F" w:rsidRDefault="00886EDD" w:rsidP="00886EDD">
      <w:pPr>
        <w:tabs>
          <w:tab w:val="left" w:pos="24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b/>
          <w:bCs/>
          <w:sz w:val="20"/>
          <w:szCs w:val="20"/>
        </w:rPr>
        <w:t>4.</w:t>
      </w:r>
      <w:r w:rsidRPr="0044639F">
        <w:rPr>
          <w:rFonts w:ascii="Times New Roman" w:eastAsia="Times New Roman" w:hAnsi="Times New Roman" w:cs="Times New Roman"/>
          <w:sz w:val="20"/>
          <w:szCs w:val="20"/>
        </w:rPr>
        <w:tab/>
      </w:r>
      <w:r w:rsidRPr="0044639F">
        <w:rPr>
          <w:rFonts w:ascii="Times New Roman" w:eastAsia="Times New Roman" w:hAnsi="Times New Roman" w:cs="Times New Roman"/>
          <w:b/>
          <w:bCs/>
          <w:sz w:val="20"/>
          <w:szCs w:val="20"/>
        </w:rPr>
        <w:t>Стеклоочистители и стеклоомыватели ветрового стекла</w:t>
      </w:r>
    </w:p>
    <w:p w:rsidR="00886EDD" w:rsidRPr="0044639F" w:rsidRDefault="00886EDD" w:rsidP="00886EDD">
      <w:pPr>
        <w:numPr>
          <w:ilvl w:val="0"/>
          <w:numId w:val="5"/>
        </w:numPr>
        <w:tabs>
          <w:tab w:val="left" w:pos="418"/>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Не работают в установленном режиме стеклоочистители.</w:t>
      </w:r>
    </w:p>
    <w:p w:rsidR="00886EDD" w:rsidRPr="0044639F" w:rsidRDefault="00886EDD" w:rsidP="00886EDD">
      <w:pPr>
        <w:numPr>
          <w:ilvl w:val="0"/>
          <w:numId w:val="5"/>
        </w:numPr>
        <w:tabs>
          <w:tab w:val="left" w:pos="418"/>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Не работают предусмотренные конструкцией транспортного средства стеклоомыватели.</w:t>
      </w:r>
    </w:p>
    <w:p w:rsidR="00886EDD" w:rsidRPr="0044639F" w:rsidRDefault="00886EDD" w:rsidP="00886EDD">
      <w:pPr>
        <w:tabs>
          <w:tab w:val="left" w:pos="24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b/>
          <w:bCs/>
          <w:sz w:val="20"/>
          <w:szCs w:val="20"/>
        </w:rPr>
        <w:t>5.</w:t>
      </w:r>
      <w:r w:rsidRPr="0044639F">
        <w:rPr>
          <w:rFonts w:ascii="Times New Roman" w:eastAsia="Times New Roman" w:hAnsi="Times New Roman" w:cs="Times New Roman"/>
          <w:sz w:val="20"/>
          <w:szCs w:val="20"/>
        </w:rPr>
        <w:tab/>
      </w:r>
      <w:r w:rsidRPr="0044639F">
        <w:rPr>
          <w:rFonts w:ascii="Times New Roman" w:eastAsia="Times New Roman" w:hAnsi="Times New Roman" w:cs="Times New Roman"/>
          <w:b/>
          <w:bCs/>
          <w:sz w:val="20"/>
          <w:szCs w:val="20"/>
        </w:rPr>
        <w:t>Колеса и шины</w:t>
      </w:r>
    </w:p>
    <w:p w:rsidR="00886EDD" w:rsidRPr="0044639F" w:rsidRDefault="00886EDD" w:rsidP="00886EDD">
      <w:pPr>
        <w:tabs>
          <w:tab w:val="left" w:pos="600"/>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5.1.</w:t>
      </w:r>
      <w:r w:rsidRPr="0044639F">
        <w:rPr>
          <w:rFonts w:ascii="Times New Roman" w:eastAsia="Times New Roman" w:hAnsi="Times New Roman" w:cs="Times New Roman"/>
          <w:sz w:val="20"/>
          <w:szCs w:val="20"/>
        </w:rPr>
        <w:tab/>
        <w:t>Шины транспортных средств должны иметь имеют остаточ</w:t>
      </w:r>
      <w:r>
        <w:rPr>
          <w:rFonts w:ascii="Times New Roman" w:eastAsia="Times New Roman" w:hAnsi="Times New Roman" w:cs="Times New Roman"/>
          <w:sz w:val="20"/>
          <w:szCs w:val="20"/>
        </w:rPr>
        <w:t xml:space="preserve">ную высоту рисунка протектора в </w:t>
      </w:r>
      <w:r w:rsidRPr="0044639F">
        <w:rPr>
          <w:rFonts w:ascii="Times New Roman" w:eastAsia="Times New Roman" w:hAnsi="Times New Roman" w:cs="Times New Roman"/>
          <w:sz w:val="20"/>
          <w:szCs w:val="20"/>
        </w:rPr>
        <w:t>допустимых значениях.</w:t>
      </w:r>
    </w:p>
    <w:p w:rsidR="00886EDD" w:rsidRPr="0044639F" w:rsidRDefault="00886EDD" w:rsidP="00886EDD">
      <w:pPr>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Примечание. Для прицепов устанавливаются нормы остаточной высоты рисунка протектора шин, аналогичные нормам для шин транспортных средств - тягачей.</w:t>
      </w:r>
    </w:p>
    <w:p w:rsidR="00886EDD" w:rsidRPr="0044639F" w:rsidRDefault="00886EDD" w:rsidP="00886EDD">
      <w:pPr>
        <w:numPr>
          <w:ilvl w:val="0"/>
          <w:numId w:val="6"/>
        </w:numPr>
        <w:tabs>
          <w:tab w:val="left" w:pos="600"/>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Шины имеют внешние повреждения (пробои, порезы, разрывы), обнажающие корд, а также расслоение каркаса, отслоение протектора и боковины.</w:t>
      </w:r>
    </w:p>
    <w:p w:rsidR="00886EDD" w:rsidRPr="0044639F" w:rsidRDefault="00886EDD" w:rsidP="00886EDD">
      <w:pPr>
        <w:numPr>
          <w:ilvl w:val="0"/>
          <w:numId w:val="6"/>
        </w:numPr>
        <w:tabs>
          <w:tab w:val="left" w:pos="600"/>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Отсутствует болт (гайка) крепления или имеются трещины диска и ободьев колес, имеются видимые нарушения формы и размеров крепежных отверстий.</w:t>
      </w:r>
    </w:p>
    <w:p w:rsidR="00886EDD" w:rsidRPr="0044639F" w:rsidRDefault="00886EDD" w:rsidP="00886EDD">
      <w:pPr>
        <w:numPr>
          <w:ilvl w:val="0"/>
          <w:numId w:val="6"/>
        </w:numPr>
        <w:tabs>
          <w:tab w:val="left" w:pos="480"/>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Шины по размеру или допустимой нагрузке не соответствуют модели транспортного средства.</w:t>
      </w:r>
    </w:p>
    <w:p w:rsidR="00886EDD" w:rsidRPr="0044639F" w:rsidRDefault="00886EDD" w:rsidP="00886EDD">
      <w:pPr>
        <w:numPr>
          <w:ilvl w:val="0"/>
          <w:numId w:val="6"/>
        </w:numPr>
        <w:tabs>
          <w:tab w:val="left" w:pos="677"/>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На одну ось транспортных средств установлены шины различных размеров, конструкций (радиальной, диагональной, камерной, бескамерной), моделей, с различными рисунками протектора, ошипованные и неошипованные, морозостойкие и неморозостойкие, новые и восстановленные.</w:t>
      </w:r>
    </w:p>
    <w:p w:rsidR="00886EDD" w:rsidRPr="0044639F" w:rsidRDefault="00886EDD" w:rsidP="00886EDD">
      <w:pPr>
        <w:tabs>
          <w:tab w:val="left" w:pos="24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b/>
          <w:bCs/>
          <w:sz w:val="20"/>
          <w:szCs w:val="20"/>
        </w:rPr>
        <w:t>6.</w:t>
      </w:r>
      <w:r w:rsidRPr="0044639F">
        <w:rPr>
          <w:rFonts w:ascii="Times New Roman" w:eastAsia="Times New Roman" w:hAnsi="Times New Roman" w:cs="Times New Roman"/>
          <w:sz w:val="20"/>
          <w:szCs w:val="20"/>
        </w:rPr>
        <w:tab/>
      </w:r>
      <w:r w:rsidRPr="0044639F">
        <w:rPr>
          <w:rFonts w:ascii="Times New Roman" w:eastAsia="Times New Roman" w:hAnsi="Times New Roman" w:cs="Times New Roman"/>
          <w:b/>
          <w:bCs/>
          <w:sz w:val="20"/>
          <w:szCs w:val="20"/>
        </w:rPr>
        <w:t>Двигатель</w:t>
      </w:r>
    </w:p>
    <w:p w:rsidR="00886EDD" w:rsidRPr="0044639F" w:rsidRDefault="00886EDD" w:rsidP="00886EDD">
      <w:pPr>
        <w:numPr>
          <w:ilvl w:val="0"/>
          <w:numId w:val="7"/>
        </w:numPr>
        <w:tabs>
          <w:tab w:val="left" w:pos="653"/>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Содержание вредных веществ в отработавших газах и их дымность превышают величины, установленные ГОСТ Р 52033-2003 и ГОСТ Р 52160-2003.</w:t>
      </w:r>
    </w:p>
    <w:p w:rsidR="00886EDD" w:rsidRPr="0044639F" w:rsidRDefault="00886EDD" w:rsidP="00886EDD">
      <w:pPr>
        <w:numPr>
          <w:ilvl w:val="0"/>
          <w:numId w:val="7"/>
        </w:numPr>
        <w:tabs>
          <w:tab w:val="left" w:pos="47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Нарушена герметичность системы питания.</w:t>
      </w:r>
    </w:p>
    <w:p w:rsidR="00886EDD" w:rsidRPr="0044639F" w:rsidRDefault="00886EDD" w:rsidP="00886EDD">
      <w:pPr>
        <w:numPr>
          <w:ilvl w:val="0"/>
          <w:numId w:val="7"/>
        </w:numPr>
        <w:tabs>
          <w:tab w:val="left" w:pos="47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Неисправна система выпуска отработавших газов.</w:t>
      </w:r>
    </w:p>
    <w:p w:rsidR="00886EDD" w:rsidRPr="0044639F" w:rsidRDefault="00886EDD" w:rsidP="00886EDD">
      <w:pPr>
        <w:numPr>
          <w:ilvl w:val="0"/>
          <w:numId w:val="7"/>
        </w:numPr>
        <w:tabs>
          <w:tab w:val="left" w:pos="47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Нарушена герметичность системы вентиляции картера.</w:t>
      </w:r>
    </w:p>
    <w:p w:rsidR="00886EDD" w:rsidRPr="0044639F" w:rsidRDefault="00886EDD" w:rsidP="00886EDD">
      <w:pPr>
        <w:numPr>
          <w:ilvl w:val="0"/>
          <w:numId w:val="7"/>
        </w:numPr>
        <w:tabs>
          <w:tab w:val="left" w:pos="475"/>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Допустимый уровень внешнего шума превышает величины, установленные ГОСТ Р 52231-2004.</w:t>
      </w:r>
    </w:p>
    <w:p w:rsidR="00886EDD" w:rsidRPr="0044639F" w:rsidRDefault="00886EDD" w:rsidP="00886EDD">
      <w:pPr>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b/>
          <w:bCs/>
          <w:sz w:val="20"/>
          <w:szCs w:val="20"/>
        </w:rPr>
        <w:t>7. Прочие элементы конструкции</w:t>
      </w:r>
    </w:p>
    <w:p w:rsidR="00886EDD" w:rsidRPr="0044639F" w:rsidRDefault="00886EDD" w:rsidP="00886EDD">
      <w:pPr>
        <w:numPr>
          <w:ilvl w:val="0"/>
          <w:numId w:val="8"/>
        </w:numPr>
        <w:tabs>
          <w:tab w:val="left" w:pos="571"/>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lastRenderedPageBreak/>
        <w:t>Количество, расположение и класс зеркал заднего вида не соответствуют ГОСТ Р 51709-2001, отсутствуют стекла, предусмотренные конструкцией транспортного средства.</w:t>
      </w:r>
    </w:p>
    <w:p w:rsidR="00886EDD" w:rsidRPr="0044639F" w:rsidRDefault="00886EDD" w:rsidP="00886EDD">
      <w:pPr>
        <w:numPr>
          <w:ilvl w:val="0"/>
          <w:numId w:val="8"/>
        </w:numPr>
        <w:tabs>
          <w:tab w:val="left" w:pos="480"/>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Не работает звуковой сигнал.</w:t>
      </w:r>
    </w:p>
    <w:p w:rsidR="00886EDD" w:rsidRPr="0044639F" w:rsidRDefault="00886EDD" w:rsidP="00886EDD">
      <w:pPr>
        <w:numPr>
          <w:ilvl w:val="0"/>
          <w:numId w:val="8"/>
        </w:numPr>
        <w:tabs>
          <w:tab w:val="left" w:pos="581"/>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w:t>
      </w:r>
    </w:p>
    <w:p w:rsidR="00886EDD" w:rsidRPr="0044639F" w:rsidRDefault="00886EDD" w:rsidP="00886EDD">
      <w:pPr>
        <w:numPr>
          <w:ilvl w:val="0"/>
          <w:numId w:val="8"/>
        </w:numPr>
        <w:tabs>
          <w:tab w:val="left" w:pos="427"/>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Отсутствуют предусмотренные конструкцией заднее защитное устройство, грязезащитные фартуки и брызговики.</w:t>
      </w:r>
    </w:p>
    <w:p w:rsidR="00886EDD" w:rsidRPr="0044639F" w:rsidRDefault="00886EDD" w:rsidP="00886EDD">
      <w:pPr>
        <w:numPr>
          <w:ilvl w:val="0"/>
          <w:numId w:val="8"/>
        </w:numPr>
        <w:tabs>
          <w:tab w:val="left" w:pos="427"/>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w:t>
      </w:r>
    </w:p>
    <w:p w:rsidR="00886EDD" w:rsidRPr="0044639F" w:rsidRDefault="00886EDD" w:rsidP="00886EDD">
      <w:pPr>
        <w:numPr>
          <w:ilvl w:val="0"/>
          <w:numId w:val="8"/>
        </w:numPr>
        <w:tabs>
          <w:tab w:val="left" w:pos="427"/>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Отсутствуют:</w:t>
      </w:r>
    </w:p>
    <w:p w:rsidR="00886EDD" w:rsidRPr="0044639F" w:rsidRDefault="00886EDD" w:rsidP="00886EDD">
      <w:pPr>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 на колесных тракторах - медицинская аптечка, огнетушитель, знак аварийной остановки по ГОСТ Р 41.27-99;</w:t>
      </w:r>
    </w:p>
    <w:p w:rsidR="00886EDD" w:rsidRPr="0044639F" w:rsidRDefault="00886EDD" w:rsidP="00886EDD">
      <w:pPr>
        <w:numPr>
          <w:ilvl w:val="0"/>
          <w:numId w:val="9"/>
        </w:numPr>
        <w:tabs>
          <w:tab w:val="left" w:pos="542"/>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rsidR="00886EDD" w:rsidRPr="0044639F" w:rsidRDefault="00886EDD" w:rsidP="00886EDD">
      <w:pPr>
        <w:numPr>
          <w:ilvl w:val="0"/>
          <w:numId w:val="9"/>
        </w:numPr>
        <w:tabs>
          <w:tab w:val="left" w:pos="600"/>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886EDD" w:rsidRDefault="00886EDD" w:rsidP="00886EDD">
      <w:pPr>
        <w:numPr>
          <w:ilvl w:val="0"/>
          <w:numId w:val="9"/>
        </w:numPr>
        <w:tabs>
          <w:tab w:val="left" w:pos="600"/>
        </w:tabs>
        <w:spacing w:after="0" w:line="240" w:lineRule="auto"/>
        <w:ind w:firstLine="284"/>
        <w:jc w:val="both"/>
        <w:rPr>
          <w:rFonts w:ascii="Times New Roman" w:eastAsia="Times New Roman" w:hAnsi="Times New Roman" w:cs="Times New Roman"/>
          <w:sz w:val="20"/>
          <w:szCs w:val="20"/>
        </w:rPr>
      </w:pPr>
      <w:r w:rsidRPr="0044639F">
        <w:rPr>
          <w:rFonts w:ascii="Times New Roman" w:eastAsia="Times New Roman" w:hAnsi="Times New Roman" w:cs="Times New Roman"/>
          <w:sz w:val="20"/>
          <w:szCs w:val="20"/>
        </w:rPr>
        <w:t>Государственный регистрационный знак транспортного средства или способ его установки не отвечает ГОСТ Р 50577-93.</w:t>
      </w:r>
    </w:p>
    <w:p w:rsidR="00886EDD" w:rsidRPr="0044639F" w:rsidRDefault="00886EDD" w:rsidP="00886EDD">
      <w:pPr>
        <w:tabs>
          <w:tab w:val="left" w:pos="600"/>
        </w:tabs>
        <w:spacing w:after="0" w:line="240" w:lineRule="auto"/>
        <w:ind w:left="284"/>
        <w:jc w:val="both"/>
        <w:rPr>
          <w:rFonts w:ascii="Times New Roman" w:eastAsia="Times New Roman" w:hAnsi="Times New Roman" w:cs="Times New Roman"/>
          <w:sz w:val="20"/>
          <w:szCs w:val="20"/>
        </w:rPr>
      </w:pPr>
    </w:p>
    <w:p w:rsidR="00886EDD" w:rsidRPr="0044639F" w:rsidRDefault="00886EDD" w:rsidP="00886EDD">
      <w:pPr>
        <w:spacing w:after="0" w:line="240" w:lineRule="auto"/>
        <w:ind w:firstLine="284"/>
        <w:jc w:val="both"/>
        <w:rPr>
          <w:rFonts w:ascii="Times New Roman" w:hAnsi="Times New Roman" w:cs="Times New Roman"/>
          <w:sz w:val="20"/>
          <w:szCs w:val="20"/>
        </w:rPr>
      </w:pPr>
    </w:p>
    <w:sectPr w:rsidR="00886EDD" w:rsidRPr="0044639F" w:rsidSect="00DB59BC">
      <w:headerReference w:type="default" r:id="rId12"/>
      <w:footerReference w:type="even" r:id="rId13"/>
      <w:footerReference w:type="default" r:id="rId14"/>
      <w:pgSz w:w="11906" w:h="16838" w:code="9"/>
      <w:pgMar w:top="851" w:right="567" w:bottom="567" w:left="851" w:header="420" w:footer="24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097" w:rsidRDefault="007A5097" w:rsidP="002E60FA">
      <w:pPr>
        <w:spacing w:after="0" w:line="240" w:lineRule="auto"/>
      </w:pPr>
      <w:r>
        <w:separator/>
      </w:r>
    </w:p>
  </w:endnote>
  <w:endnote w:type="continuationSeparator" w:id="1">
    <w:p w:rsidR="007A5097" w:rsidRDefault="007A5097" w:rsidP="002E6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98" w:rsidRDefault="0098431E" w:rsidP="00CF7F58">
    <w:pPr>
      <w:pStyle w:val="a5"/>
      <w:framePr w:wrap="around" w:vAnchor="text" w:hAnchor="margin" w:xAlign="outside" w:y="1"/>
      <w:rPr>
        <w:rStyle w:val="a8"/>
      </w:rPr>
    </w:pPr>
    <w:r>
      <w:rPr>
        <w:rStyle w:val="a8"/>
      </w:rPr>
      <w:fldChar w:fldCharType="begin"/>
    </w:r>
    <w:r w:rsidR="0044639F">
      <w:rPr>
        <w:rStyle w:val="a8"/>
      </w:rPr>
      <w:instrText xml:space="preserve">PAGE  </w:instrText>
    </w:r>
    <w:r>
      <w:rPr>
        <w:rStyle w:val="a8"/>
      </w:rPr>
      <w:fldChar w:fldCharType="end"/>
    </w:r>
  </w:p>
  <w:p w:rsidR="00C04798" w:rsidRDefault="007A5097" w:rsidP="00CF7F5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98" w:rsidRDefault="0098431E" w:rsidP="00CF7F58">
    <w:pPr>
      <w:pStyle w:val="a5"/>
      <w:jc w:val="center"/>
    </w:pPr>
    <w:r>
      <w:fldChar w:fldCharType="begin"/>
    </w:r>
    <w:r w:rsidR="0044639F">
      <w:instrText xml:space="preserve"> PAGE   \* MERGEFORMAT </w:instrText>
    </w:r>
    <w:r>
      <w:fldChar w:fldCharType="separate"/>
    </w:r>
    <w:r w:rsidR="009F0CC4">
      <w:rPr>
        <w:noProof/>
      </w:rPr>
      <w:t>3</w:t>
    </w:r>
    <w:r>
      <w:fldChar w:fldCharType="end"/>
    </w:r>
  </w:p>
  <w:p w:rsidR="00C04798" w:rsidRDefault="007A5097" w:rsidP="00CF7F58">
    <w:pPr>
      <w:pStyle w:val="a5"/>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097" w:rsidRDefault="007A5097" w:rsidP="002E60FA">
      <w:pPr>
        <w:spacing w:after="0" w:line="240" w:lineRule="auto"/>
      </w:pPr>
      <w:r>
        <w:separator/>
      </w:r>
    </w:p>
  </w:footnote>
  <w:footnote w:type="continuationSeparator" w:id="1">
    <w:p w:rsidR="007A5097" w:rsidRDefault="007A5097" w:rsidP="002E6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98" w:rsidRDefault="0044639F" w:rsidP="00CF7F58">
    <w:pPr>
      <w:pStyle w:val="a3"/>
      <w:jc w:val="center"/>
      <w:rPr>
        <w:i/>
      </w:rPr>
    </w:pPr>
    <w:r>
      <w:rPr>
        <w:i/>
      </w:rPr>
      <w:t>ФГОУ СПО «ЭГППК» Методический отдел</w:t>
    </w:r>
  </w:p>
  <w:p w:rsidR="00C04798" w:rsidRDefault="0044639F" w:rsidP="00CF7F58">
    <w:pPr>
      <w:pStyle w:val="a3"/>
      <w:jc w:val="center"/>
      <w:rPr>
        <w:i/>
        <w:sz w:val="10"/>
        <w:szCs w:val="10"/>
      </w:rPr>
    </w:pPr>
    <w:r>
      <w:rPr>
        <w:i/>
        <w:sz w:val="10"/>
        <w:szCs w:val="10"/>
      </w:rPr>
      <w:t>______________________________________________________________________________________________________________________________</w:t>
    </w:r>
  </w:p>
  <w:p w:rsidR="00C04798" w:rsidRPr="00F23E31" w:rsidRDefault="007A5097" w:rsidP="00CF7F58">
    <w:pPr>
      <w:pStyle w:val="a3"/>
      <w:jc w:val="center"/>
      <w:rPr>
        <w:i/>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BF9"/>
    <w:multiLevelType w:val="singleLevel"/>
    <w:tmpl w:val="DFBE3774"/>
    <w:lvl w:ilvl="0">
      <w:start w:val="1"/>
      <w:numFmt w:val="decimal"/>
      <w:lvlText w:val="1.%1."/>
      <w:lvlJc w:val="left"/>
    </w:lvl>
  </w:abstractNum>
  <w:abstractNum w:abstractNumId="1">
    <w:nsid w:val="2F446DBB"/>
    <w:multiLevelType w:val="singleLevel"/>
    <w:tmpl w:val="E18675A8"/>
    <w:lvl w:ilvl="0">
      <w:start w:val="2"/>
      <w:numFmt w:val="decimal"/>
      <w:lvlText w:val="5.%1."/>
      <w:lvlJc w:val="left"/>
    </w:lvl>
  </w:abstractNum>
  <w:abstractNum w:abstractNumId="2">
    <w:nsid w:val="3A0A6412"/>
    <w:multiLevelType w:val="singleLevel"/>
    <w:tmpl w:val="B5201BDE"/>
    <w:lvl w:ilvl="0">
      <w:start w:val="7"/>
      <w:numFmt w:val="decimal"/>
      <w:lvlText w:val="7.%1."/>
      <w:lvlJc w:val="left"/>
    </w:lvl>
  </w:abstractNum>
  <w:abstractNum w:abstractNumId="3">
    <w:nsid w:val="3D9B1EAF"/>
    <w:multiLevelType w:val="singleLevel"/>
    <w:tmpl w:val="BA44718E"/>
    <w:lvl w:ilvl="0">
      <w:start w:val="1"/>
      <w:numFmt w:val="decimal"/>
      <w:lvlText w:val="6.%1."/>
      <w:lvlJc w:val="left"/>
    </w:lvl>
  </w:abstractNum>
  <w:abstractNum w:abstractNumId="4">
    <w:nsid w:val="56165402"/>
    <w:multiLevelType w:val="singleLevel"/>
    <w:tmpl w:val="17986440"/>
    <w:lvl w:ilvl="0">
      <w:start w:val="1"/>
      <w:numFmt w:val="decimal"/>
      <w:lvlText w:val="4.%1."/>
      <w:lvlJc w:val="left"/>
    </w:lvl>
  </w:abstractNum>
  <w:abstractNum w:abstractNumId="5">
    <w:nsid w:val="5EAB0A4D"/>
    <w:multiLevelType w:val="singleLevel"/>
    <w:tmpl w:val="A574D2A0"/>
    <w:lvl w:ilvl="0">
      <w:start w:val="2"/>
      <w:numFmt w:val="decimal"/>
      <w:lvlText w:val="3.%1."/>
      <w:lvlJc w:val="left"/>
    </w:lvl>
  </w:abstractNum>
  <w:abstractNum w:abstractNumId="6">
    <w:nsid w:val="5F9058C6"/>
    <w:multiLevelType w:val="singleLevel"/>
    <w:tmpl w:val="E62E3364"/>
    <w:lvl w:ilvl="0">
      <w:start w:val="1"/>
      <w:numFmt w:val="decimal"/>
      <w:lvlText w:val="2.%1."/>
      <w:lvlJc w:val="left"/>
    </w:lvl>
  </w:abstractNum>
  <w:abstractNum w:abstractNumId="7">
    <w:nsid w:val="6057361F"/>
    <w:multiLevelType w:val="singleLevel"/>
    <w:tmpl w:val="0BEEECFE"/>
    <w:lvl w:ilvl="0">
      <w:start w:val="1"/>
      <w:numFmt w:val="decimal"/>
      <w:lvlText w:val="7.%1."/>
      <w:lvlJc w:val="left"/>
    </w:lvl>
  </w:abstractNum>
  <w:abstractNum w:abstractNumId="8">
    <w:nsid w:val="70832FF0"/>
    <w:multiLevelType w:val="singleLevel"/>
    <w:tmpl w:val="D10E8A46"/>
    <w:lvl w:ilvl="0">
      <w:numFmt w:val="bullet"/>
      <w:lvlText w:val="-"/>
      <w:lvlJc w:val="left"/>
    </w:lvl>
  </w:abstractNum>
  <w:num w:numId="1">
    <w:abstractNumId w:val="8"/>
  </w:num>
  <w:num w:numId="2">
    <w:abstractNumId w:val="0"/>
  </w:num>
  <w:num w:numId="3">
    <w:abstractNumId w:val="6"/>
  </w:num>
  <w:num w:numId="4">
    <w:abstractNumId w:val="5"/>
  </w:num>
  <w:num w:numId="5">
    <w:abstractNumId w:val="4"/>
  </w:num>
  <w:num w:numId="6">
    <w:abstractNumId w:val="1"/>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A45CE"/>
    <w:rsid w:val="001465A5"/>
    <w:rsid w:val="0017019E"/>
    <w:rsid w:val="002E60FA"/>
    <w:rsid w:val="0037133B"/>
    <w:rsid w:val="0044639F"/>
    <w:rsid w:val="00751386"/>
    <w:rsid w:val="007A45CE"/>
    <w:rsid w:val="007A5097"/>
    <w:rsid w:val="00886EDD"/>
    <w:rsid w:val="008B6373"/>
    <w:rsid w:val="00935CAB"/>
    <w:rsid w:val="00975FC0"/>
    <w:rsid w:val="0098431E"/>
    <w:rsid w:val="009F0CC4"/>
    <w:rsid w:val="00B05969"/>
    <w:rsid w:val="00DB59BC"/>
    <w:rsid w:val="00E10DB7"/>
    <w:rsid w:val="00FD0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0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5C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7A45CE"/>
    <w:rPr>
      <w:rFonts w:ascii="Times New Roman" w:eastAsia="Times New Roman" w:hAnsi="Times New Roman" w:cs="Times New Roman"/>
      <w:sz w:val="20"/>
      <w:szCs w:val="20"/>
    </w:rPr>
  </w:style>
  <w:style w:type="paragraph" w:styleId="a5">
    <w:name w:val="footer"/>
    <w:basedOn w:val="a"/>
    <w:link w:val="a6"/>
    <w:uiPriority w:val="99"/>
    <w:unhideWhenUsed/>
    <w:rsid w:val="007A45C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7A45CE"/>
    <w:rPr>
      <w:rFonts w:ascii="Times New Roman" w:eastAsia="Times New Roman" w:hAnsi="Times New Roman" w:cs="Times New Roman"/>
      <w:sz w:val="20"/>
      <w:szCs w:val="20"/>
    </w:rPr>
  </w:style>
  <w:style w:type="table" w:styleId="a7">
    <w:name w:val="Table Grid"/>
    <w:basedOn w:val="a1"/>
    <w:uiPriority w:val="59"/>
    <w:rsid w:val="007A45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age number"/>
    <w:basedOn w:val="a0"/>
    <w:rsid w:val="007A45CE"/>
  </w:style>
  <w:style w:type="paragraph" w:styleId="a9">
    <w:name w:val="Balloon Text"/>
    <w:basedOn w:val="a"/>
    <w:link w:val="aa"/>
    <w:uiPriority w:val="99"/>
    <w:semiHidden/>
    <w:unhideWhenUsed/>
    <w:rsid w:val="007A45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45CE"/>
    <w:rPr>
      <w:rFonts w:ascii="Tahoma" w:hAnsi="Tahoma" w:cs="Tahoma"/>
      <w:sz w:val="16"/>
      <w:szCs w:val="16"/>
    </w:rPr>
  </w:style>
  <w:style w:type="paragraph" w:styleId="ab">
    <w:name w:val="List Paragraph"/>
    <w:basedOn w:val="a"/>
    <w:uiPriority w:val="34"/>
    <w:qFormat/>
    <w:rsid w:val="007A45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2560</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ФГОУ СПО "ЭГППК"</Company>
  <LinksUpToDate>false</LinksUpToDate>
  <CharactersWithSpaces>17118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dcterms:created xsi:type="dcterms:W3CDTF">2010-03-31T03:51:00Z</dcterms:created>
  <dcterms:modified xsi:type="dcterms:W3CDTF">2015-09-17T08:31:00Z</dcterms:modified>
</cp:coreProperties>
</file>