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16" w:rsidRPr="00870916" w:rsidRDefault="00870916" w:rsidP="00870916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870916" w:rsidRPr="007828D7" w:rsidRDefault="00870916" w:rsidP="00870916">
      <w:pPr>
        <w:spacing w:line="360" w:lineRule="auto"/>
        <w:ind w:firstLine="709"/>
        <w:jc w:val="center"/>
        <w:rPr>
          <w:b/>
          <w:color w:val="000000" w:themeColor="text1"/>
          <w:sz w:val="36"/>
          <w:szCs w:val="36"/>
        </w:rPr>
      </w:pPr>
      <w:r w:rsidRPr="007828D7">
        <w:rPr>
          <w:b/>
          <w:color w:val="000000" w:themeColor="text1"/>
          <w:sz w:val="36"/>
          <w:szCs w:val="36"/>
        </w:rPr>
        <w:t xml:space="preserve">Развитие креативного мышления </w:t>
      </w:r>
    </w:p>
    <w:p w:rsidR="00870916" w:rsidRPr="007828D7" w:rsidRDefault="00870916" w:rsidP="00870916">
      <w:pPr>
        <w:spacing w:line="360" w:lineRule="auto"/>
        <w:ind w:firstLine="709"/>
        <w:jc w:val="center"/>
        <w:rPr>
          <w:b/>
          <w:color w:val="000000" w:themeColor="text1"/>
          <w:sz w:val="36"/>
          <w:szCs w:val="36"/>
        </w:rPr>
      </w:pPr>
      <w:r w:rsidRPr="007828D7">
        <w:rPr>
          <w:b/>
          <w:color w:val="000000" w:themeColor="text1"/>
          <w:sz w:val="36"/>
          <w:szCs w:val="36"/>
        </w:rPr>
        <w:t xml:space="preserve">как эффективная практика </w:t>
      </w:r>
    </w:p>
    <w:p w:rsidR="00870916" w:rsidRPr="007828D7" w:rsidRDefault="00870916" w:rsidP="00870916">
      <w:pPr>
        <w:spacing w:line="360" w:lineRule="auto"/>
        <w:ind w:firstLine="709"/>
        <w:jc w:val="center"/>
        <w:rPr>
          <w:b/>
          <w:color w:val="000000" w:themeColor="text1"/>
          <w:sz w:val="36"/>
          <w:szCs w:val="36"/>
        </w:rPr>
      </w:pPr>
      <w:r w:rsidRPr="007828D7">
        <w:rPr>
          <w:b/>
          <w:color w:val="000000" w:themeColor="text1"/>
          <w:sz w:val="36"/>
          <w:szCs w:val="36"/>
        </w:rPr>
        <w:t>формирования функциональной грамотности</w:t>
      </w:r>
    </w:p>
    <w:p w:rsidR="007828D7" w:rsidRDefault="007828D7" w:rsidP="007828D7">
      <w:pPr>
        <w:spacing w:line="360" w:lineRule="auto"/>
        <w:ind w:firstLine="709"/>
        <w:jc w:val="center"/>
        <w:rPr>
          <w:sz w:val="28"/>
          <w:szCs w:val="28"/>
        </w:rPr>
      </w:pPr>
    </w:p>
    <w:p w:rsidR="0011613C" w:rsidRPr="007828D7" w:rsidRDefault="0011613C" w:rsidP="007828D7">
      <w:pPr>
        <w:spacing w:line="360" w:lineRule="auto"/>
        <w:ind w:firstLine="709"/>
        <w:jc w:val="center"/>
        <w:rPr>
          <w:sz w:val="28"/>
          <w:szCs w:val="28"/>
        </w:rPr>
      </w:pPr>
    </w:p>
    <w:p w:rsidR="002267F5" w:rsidRDefault="007828D7" w:rsidP="007828D7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7828D7">
        <w:rPr>
          <w:b/>
          <w:bCs/>
          <w:sz w:val="32"/>
          <w:szCs w:val="32"/>
        </w:rPr>
        <w:t>Автор: Моситенко Елена Викторовна</w:t>
      </w:r>
      <w:r w:rsidR="002267F5">
        <w:rPr>
          <w:b/>
          <w:bCs/>
          <w:sz w:val="32"/>
          <w:szCs w:val="32"/>
        </w:rPr>
        <w:t xml:space="preserve">, </w:t>
      </w:r>
    </w:p>
    <w:p w:rsidR="007828D7" w:rsidRDefault="002267F5" w:rsidP="007828D7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учитель истории и обществознания</w:t>
      </w:r>
    </w:p>
    <w:p w:rsidR="007828D7" w:rsidRPr="007828D7" w:rsidRDefault="007828D7" w:rsidP="007828D7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7828D7" w:rsidRDefault="007828D7" w:rsidP="007828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828D7">
        <w:rPr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7828D7" w:rsidRPr="007828D7" w:rsidRDefault="007828D7" w:rsidP="007828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828D7">
        <w:rPr>
          <w:b/>
          <w:bCs/>
          <w:sz w:val="28"/>
          <w:szCs w:val="28"/>
        </w:rPr>
        <w:t xml:space="preserve">«Средняя общеобразовательная школа с. Марьино-Лашмино </w:t>
      </w:r>
    </w:p>
    <w:p w:rsidR="007828D7" w:rsidRPr="007828D7" w:rsidRDefault="007828D7" w:rsidP="007828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828D7">
        <w:rPr>
          <w:b/>
          <w:bCs/>
          <w:sz w:val="28"/>
          <w:szCs w:val="28"/>
        </w:rPr>
        <w:t>Новобурасского района Саратовской области»</w:t>
      </w:r>
    </w:p>
    <w:p w:rsidR="00870916" w:rsidRPr="007828D7" w:rsidRDefault="00870916" w:rsidP="008709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0916" w:rsidRDefault="00870916" w:rsidP="00870916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870916" w:rsidRDefault="00870916" w:rsidP="00870916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870916" w:rsidRDefault="00870916" w:rsidP="00870916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870916" w:rsidRDefault="00870916" w:rsidP="007828D7">
      <w:pPr>
        <w:spacing w:line="360" w:lineRule="auto"/>
        <w:rPr>
          <w:b/>
          <w:sz w:val="36"/>
          <w:szCs w:val="36"/>
        </w:rPr>
      </w:pPr>
    </w:p>
    <w:p w:rsidR="002267F5" w:rsidRDefault="002267F5" w:rsidP="007828D7">
      <w:pPr>
        <w:spacing w:line="360" w:lineRule="auto"/>
        <w:rPr>
          <w:b/>
          <w:sz w:val="36"/>
          <w:szCs w:val="36"/>
        </w:rPr>
      </w:pPr>
    </w:p>
    <w:p w:rsidR="002267F5" w:rsidRDefault="002267F5" w:rsidP="007828D7">
      <w:pPr>
        <w:spacing w:line="360" w:lineRule="auto"/>
        <w:rPr>
          <w:b/>
          <w:sz w:val="36"/>
          <w:szCs w:val="36"/>
        </w:rPr>
      </w:pPr>
    </w:p>
    <w:p w:rsidR="002267F5" w:rsidRDefault="002267F5" w:rsidP="007828D7">
      <w:pPr>
        <w:spacing w:line="360" w:lineRule="auto"/>
        <w:rPr>
          <w:b/>
          <w:sz w:val="36"/>
          <w:szCs w:val="36"/>
        </w:rPr>
      </w:pPr>
    </w:p>
    <w:p w:rsidR="002267F5" w:rsidRDefault="002267F5" w:rsidP="007828D7">
      <w:pPr>
        <w:spacing w:line="360" w:lineRule="auto"/>
        <w:rPr>
          <w:b/>
          <w:sz w:val="36"/>
          <w:szCs w:val="36"/>
        </w:rPr>
      </w:pPr>
    </w:p>
    <w:p w:rsidR="002267F5" w:rsidRDefault="002267F5" w:rsidP="007828D7">
      <w:pPr>
        <w:spacing w:line="360" w:lineRule="auto"/>
        <w:rPr>
          <w:b/>
          <w:sz w:val="36"/>
          <w:szCs w:val="36"/>
        </w:rPr>
      </w:pPr>
    </w:p>
    <w:p w:rsidR="0011613C" w:rsidRDefault="0011613C" w:rsidP="007828D7">
      <w:pPr>
        <w:spacing w:line="360" w:lineRule="auto"/>
        <w:rPr>
          <w:b/>
          <w:sz w:val="36"/>
          <w:szCs w:val="36"/>
        </w:rPr>
      </w:pPr>
    </w:p>
    <w:p w:rsidR="0011613C" w:rsidRDefault="0011613C" w:rsidP="007828D7">
      <w:pPr>
        <w:spacing w:line="360" w:lineRule="auto"/>
        <w:rPr>
          <w:b/>
          <w:sz w:val="36"/>
          <w:szCs w:val="36"/>
        </w:rPr>
      </w:pPr>
      <w:bookmarkStart w:id="0" w:name="_GoBack"/>
      <w:bookmarkEnd w:id="0"/>
    </w:p>
    <w:p w:rsidR="002267F5" w:rsidRDefault="002267F5" w:rsidP="007828D7">
      <w:pPr>
        <w:spacing w:line="360" w:lineRule="auto"/>
        <w:rPr>
          <w:b/>
          <w:sz w:val="36"/>
          <w:szCs w:val="36"/>
        </w:rPr>
      </w:pPr>
    </w:p>
    <w:p w:rsidR="00870916" w:rsidRDefault="00870916" w:rsidP="00870916">
      <w:pPr>
        <w:spacing w:line="360" w:lineRule="auto"/>
        <w:ind w:firstLine="709"/>
        <w:jc w:val="right"/>
        <w:rPr>
          <w:sz w:val="28"/>
          <w:szCs w:val="28"/>
        </w:rPr>
      </w:pPr>
      <w:r w:rsidRPr="00870916">
        <w:rPr>
          <w:sz w:val="28"/>
          <w:szCs w:val="28"/>
        </w:rPr>
        <w:lastRenderedPageBreak/>
        <w:t xml:space="preserve">Функционально </w:t>
      </w:r>
      <w:r>
        <w:rPr>
          <w:sz w:val="28"/>
          <w:szCs w:val="28"/>
        </w:rPr>
        <w:t xml:space="preserve">грамотный человек – это человек, </w:t>
      </w:r>
    </w:p>
    <w:p w:rsidR="007227DA" w:rsidRDefault="00870916" w:rsidP="007227D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который способен использовать все постоянноприобретаемые </w:t>
      </w:r>
    </w:p>
    <w:p w:rsidR="007227DA" w:rsidRDefault="00870916" w:rsidP="007227D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течение жизни знания, уменияи навыки </w:t>
      </w:r>
    </w:p>
    <w:p w:rsidR="007227DA" w:rsidRDefault="00870916" w:rsidP="007227D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решения максимально широкого диапазона жизненных задач </w:t>
      </w:r>
    </w:p>
    <w:p w:rsidR="007227DA" w:rsidRDefault="00870916" w:rsidP="007227D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различных сферах</w:t>
      </w:r>
      <w:r w:rsidR="00DD233F">
        <w:rPr>
          <w:sz w:val="28"/>
          <w:szCs w:val="28"/>
        </w:rPr>
        <w:t xml:space="preserve"> </w:t>
      </w:r>
      <w:r w:rsidR="001F6141">
        <w:rPr>
          <w:sz w:val="28"/>
          <w:szCs w:val="28"/>
        </w:rPr>
        <w:t xml:space="preserve">человеческой деятельности, </w:t>
      </w:r>
    </w:p>
    <w:p w:rsidR="001F6141" w:rsidRDefault="001F6141" w:rsidP="007227D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общения и социальных отношений.</w:t>
      </w:r>
    </w:p>
    <w:p w:rsidR="001F6141" w:rsidRDefault="001F6141" w:rsidP="0087091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А.А.Леонтьев</w:t>
      </w:r>
    </w:p>
    <w:p w:rsidR="008709F2" w:rsidRDefault="00CF346B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Происходящие в мире глобальные изменения требуют и глобальных компетенций. Функциональная грамотность сегодня – это базовое образование личности. Ребенку важно обладать:</w:t>
      </w:r>
    </w:p>
    <w:p w:rsidR="00CF346B" w:rsidRDefault="00CF346B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готовностью успешно взаимодействовать с постоянно меняющимся окружающим миром;</w:t>
      </w:r>
    </w:p>
    <w:p w:rsidR="00CF346B" w:rsidRDefault="00CF346B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решать различные (в том числе нестандартные) учебные и жизненные задачи;</w:t>
      </w:r>
    </w:p>
    <w:p w:rsidR="00CF346B" w:rsidRDefault="00CF346B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строить социальные отношения;</w:t>
      </w:r>
    </w:p>
    <w:p w:rsidR="00CF346B" w:rsidRDefault="00CF346B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-совокупностью рефлексивных умений, обеспечивающих оценку своей грамотности, стремлением к дальнейшему образованию.</w:t>
      </w:r>
    </w:p>
    <w:p w:rsidR="00CF346B" w:rsidRDefault="00CF346B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грамотность является ключевой основой формирования УУД, более того, этот комплекс навыков и компетенций необходим школьнику для жизни в мире будущего.</w:t>
      </w:r>
    </w:p>
    <w:p w:rsidR="00CF346B" w:rsidRDefault="00893434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Институтом стратегии р</w:t>
      </w:r>
      <w:r w:rsidR="00562FA2">
        <w:rPr>
          <w:sz w:val="28"/>
          <w:szCs w:val="28"/>
        </w:rPr>
        <w:t>азвития образования Российской а</w:t>
      </w:r>
      <w:r>
        <w:rPr>
          <w:sz w:val="28"/>
          <w:szCs w:val="28"/>
        </w:rPr>
        <w:t>кадемии образования в мае 2020 г. проводился мониторинг функциональной грамотности, в котором приняли участие около 150 тыс. школьников 8 и 9 классов. Результаты мониторинга подтвердили актуальность проблемы формализма знаний: знания у учащихся есть, однако грамотно пользоваться ими они не умеют. Учимся для школы, не для жизни!</w:t>
      </w:r>
    </w:p>
    <w:p w:rsidR="00893434" w:rsidRDefault="00893434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вытекает эффект, называемый ситуационностью знаний. Если знания не осознаны и не присвоены учащимися, они проявляются только в тех ситуациях, в которых формировались.</w:t>
      </w:r>
    </w:p>
    <w:p w:rsidR="00C633DF" w:rsidRDefault="00C633DF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Например, принимавшим участие в мониторинге учащимся 8 класса была предложена ситуация «Качели». Нужно было указать, что общего у изображенных предметов: экскаватор, лодка с веслами, велосипед, качели-качалка</w:t>
      </w:r>
      <w:r w:rsidR="00453F4C">
        <w:rPr>
          <w:sz w:val="28"/>
          <w:szCs w:val="28"/>
        </w:rPr>
        <w:t>, и назвать еще три бытовых предмета с теми же свойствами. Все 100% восьмиклассников назвали общую для всех предметов физическую основу – рычаг. При этом три разных бытовых предмета смогли назвать только 25%, ни одного предмета не смогли назвать 40% школьников!</w:t>
      </w:r>
    </w:p>
    <w:p w:rsidR="00893434" w:rsidRDefault="00283744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решения данной проблемы необходимо стремиться к тому, чтобы ученики осознавали и присваивали знания. Важно формировать навык переноса знаний. Поэтому нужно предлагать учащимся не только задания академической направленности, но и задания, построенные по принципу «от задачи к способу».</w:t>
      </w:r>
      <w:r w:rsidR="00EC08EA">
        <w:rPr>
          <w:sz w:val="28"/>
          <w:szCs w:val="28"/>
        </w:rPr>
        <w:t xml:space="preserve"> Справиться с подобными заданиями можно только при условии применения навыков креативного мышления.</w:t>
      </w:r>
    </w:p>
    <w:p w:rsidR="007442EC" w:rsidRDefault="007442EC" w:rsidP="007442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иллюстрации рассмотрим  несколько похожих заданий, одни из которых стандартные, другие направлены на формирование и развитие функциональной грамотности. </w:t>
      </w:r>
    </w:p>
    <w:p w:rsidR="007442EC" w:rsidRDefault="007442EC" w:rsidP="007442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95% школьников, принимавших участие в мониторинге, правильно ответили на вопрос: «Сколько будет 3×7?». 85% правильно решили задачу: «В коробке 3 ряда конфет по 7 конфет в каждом. Сколько всего конфет в коробке?». 50% успешно справились с задачей: «У меня завтра день рождения, будет 15 человек. Хватит ли одной коробки конфет, если в ней 3 ряда по 7 конфет в каждом? Подтвердите свой ответ вычислениями». Сложность задачи в том, что нет единственно правильного ответа, но есть возможность для альтернативы. Нужно принять допущение, что конфеты возьмет не каждый, а кто-то может взять более одной. При оценке решения данной задачи учитывается ответ и его обоснование, что и является критерием уровня развития функциональной грамотности. </w:t>
      </w:r>
    </w:p>
    <w:p w:rsidR="00EC08EA" w:rsidRDefault="00EC08EA" w:rsidP="00CF3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Креативное или инновационное мышление – это вид мышления, которое ведет к новым подходам, свежим взглядам, это новый</w:t>
      </w:r>
      <w:r w:rsidR="002D0716">
        <w:rPr>
          <w:sz w:val="28"/>
          <w:szCs w:val="28"/>
        </w:rPr>
        <w:t xml:space="preserve"> путь понимания и видения вещей. Составляющие креативного мышления:</w:t>
      </w:r>
    </w:p>
    <w:p w:rsidR="002D0716" w:rsidRDefault="002D0716" w:rsidP="00132B47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Любознательность (активный интерес к заданию):</w:t>
      </w:r>
    </w:p>
    <w:p w:rsidR="002D0716" w:rsidRDefault="002D0716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интерес к окружающему миру и желание узнать о нем больше;</w:t>
      </w:r>
    </w:p>
    <w:p w:rsidR="002D0716" w:rsidRDefault="002D0716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самостоятельный поиск ответов на собственные вопросы. Активный поиск новой информации (в том числе в неожиданных источниках).</w:t>
      </w:r>
    </w:p>
    <w:p w:rsidR="002D0716" w:rsidRDefault="002D0716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Создание идеи (воображение). Продуцирование собственных идей:</w:t>
      </w:r>
    </w:p>
    <w:p w:rsidR="002D0716" w:rsidRDefault="002D0716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предложенных идей;</w:t>
      </w:r>
    </w:p>
    <w:p w:rsidR="002D0716" w:rsidRDefault="002D0716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гибкость или подвижность;</w:t>
      </w:r>
    </w:p>
    <w:p w:rsidR="002D0716" w:rsidRDefault="002D0716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продуцировать большое количество идей.</w:t>
      </w:r>
    </w:p>
    <w:p w:rsidR="002D0716" w:rsidRDefault="002D0716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предложенных идей:</w:t>
      </w:r>
    </w:p>
    <w:p w:rsidR="002D0716" w:rsidRDefault="002D0716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предложенных идей с разных позиций и поиск их сильных и слабых сторон с целью улучшения идеи или отказа от нее;</w:t>
      </w:r>
    </w:p>
    <w:p w:rsidR="002D0716" w:rsidRDefault="002D0716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быстро перестраивать свою деятельность в изменившихся условиях и с появлением новой информации об объекте исследования.</w:t>
      </w:r>
    </w:p>
    <w:p w:rsidR="00132B47" w:rsidRDefault="00237AF2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основе креативного мышления лежат воображение, генерирование идей, построение аргументации, выделение дефицита информации и поиск, формулирование собственных идей и развитие чужих, оценка собственных предположений и суждений, принятие целей группы и оценка общего результата. Они позволяют школьникам учиться автономно и в кооперации с другими, проявлять себя в исследовательской деятельности.</w:t>
      </w:r>
      <w:r w:rsidR="002549D0">
        <w:rPr>
          <w:sz w:val="28"/>
          <w:szCs w:val="28"/>
        </w:rPr>
        <w:t xml:space="preserve"> Привычка размышлять и мыслить креативно – важнейший источник развития личности учащегося.</w:t>
      </w:r>
    </w:p>
    <w:p w:rsidR="00237AF2" w:rsidRDefault="00237AF2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хотим помочь учащимся развивать эти важнейшие компетенции, необходимо так организовать учебный процесс, чтобы они </w:t>
      </w:r>
      <w:r w:rsidR="001B0530">
        <w:rPr>
          <w:sz w:val="28"/>
          <w:szCs w:val="28"/>
        </w:rPr>
        <w:t>делали э</w:t>
      </w:r>
      <w:r>
        <w:rPr>
          <w:sz w:val="28"/>
          <w:szCs w:val="28"/>
        </w:rPr>
        <w:t xml:space="preserve">то постоянно. </w:t>
      </w:r>
      <w:r w:rsidR="001B0530">
        <w:rPr>
          <w:sz w:val="28"/>
          <w:szCs w:val="28"/>
        </w:rPr>
        <w:t xml:space="preserve">Любой школьный урок – это место, где ученики могут не только осваивать содержание предмета, но и развивать способности самостоятельно приобретать и создавать знания и, что не менее важно, </w:t>
      </w:r>
      <w:r w:rsidR="00937A6B">
        <w:rPr>
          <w:sz w:val="28"/>
          <w:szCs w:val="28"/>
        </w:rPr>
        <w:t>учиться управлять собой и</w:t>
      </w:r>
      <w:r w:rsidR="00787D2A">
        <w:rPr>
          <w:sz w:val="28"/>
          <w:szCs w:val="28"/>
        </w:rPr>
        <w:t xml:space="preserve"> работать в команде.</w:t>
      </w:r>
    </w:p>
    <w:p w:rsidR="00BB03CA" w:rsidRDefault="00BB03CA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формирования и развития креативного мышления используются задания, которые отличают неопределенность в способах </w:t>
      </w:r>
      <w:r>
        <w:rPr>
          <w:sz w:val="28"/>
          <w:szCs w:val="28"/>
        </w:rPr>
        <w:lastRenderedPageBreak/>
        <w:t>действий, проблемность во внеурочном контексте. К ним, прежде всего, относятся:</w:t>
      </w:r>
    </w:p>
    <w:p w:rsidR="00BB03CA" w:rsidRDefault="00BB03CA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учебные исследования;</w:t>
      </w:r>
    </w:p>
    <w:p w:rsidR="00BB03CA" w:rsidRDefault="00BB03CA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учебные проекты;</w:t>
      </w:r>
    </w:p>
    <w:p w:rsidR="00BB03CA" w:rsidRDefault="00BB03CA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кейсы, ролевые и деловые игры, моральные дилеммы и другие задания, способствующие приобретению опыта успешных позитивных действий;</w:t>
      </w:r>
    </w:p>
    <w:p w:rsidR="00BB03CA" w:rsidRPr="002D0716" w:rsidRDefault="00BB03CA" w:rsidP="00F455E3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комплексные задания (содержащие мотивационную часть, использующие разные форматы предоставления информации, охватывающие все оцениваемые компетенции).</w:t>
      </w:r>
    </w:p>
    <w:p w:rsidR="008709F2" w:rsidRDefault="00DA28B5" w:rsidP="00F455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развития креативного мышления становятся следующие компетенции:</w:t>
      </w:r>
    </w:p>
    <w:p w:rsidR="00DA28B5" w:rsidRDefault="00DA28B5" w:rsidP="00F455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более качественное осознание изучаемого материала;</w:t>
      </w:r>
    </w:p>
    <w:p w:rsidR="00DA28B5" w:rsidRDefault="00DA28B5" w:rsidP="00F455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перевод знаний из пассивных в активные;</w:t>
      </w:r>
    </w:p>
    <w:p w:rsidR="00DA28B5" w:rsidRDefault="00DA28B5" w:rsidP="00F455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интеграция и перенос знаний, алгоритмов и способов действий, способов рассуждений;</w:t>
      </w:r>
    </w:p>
    <w:p w:rsidR="008709F2" w:rsidRDefault="00DA28B5" w:rsidP="000E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</w:t>
      </w:r>
      <w:r w:rsidR="000E26BE">
        <w:rPr>
          <w:sz w:val="28"/>
          <w:szCs w:val="28"/>
        </w:rPr>
        <w:t>вание читательской грамотности.</w:t>
      </w:r>
    </w:p>
    <w:p w:rsidR="00291329" w:rsidRDefault="00291329" w:rsidP="000E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оценки креативного мы</w:t>
      </w:r>
      <w:r w:rsidR="003C02E6">
        <w:rPr>
          <w:sz w:val="28"/>
          <w:szCs w:val="28"/>
        </w:rPr>
        <w:t>шления включает в себя</w:t>
      </w:r>
      <w:r>
        <w:rPr>
          <w:sz w:val="28"/>
          <w:szCs w:val="28"/>
        </w:rPr>
        <w:t>:</w:t>
      </w:r>
    </w:p>
    <w:p w:rsidR="00291329" w:rsidRDefault="00291329" w:rsidP="000E2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-содержательная модель (самовыражение: текст, рисунок; решение проблем: социальных, естественнонаучных);</w:t>
      </w:r>
    </w:p>
    <w:p w:rsidR="00291329" w:rsidRDefault="00291329" w:rsidP="002913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компетентностная модель (выдвижение идей; отбор и оценка идей; доработка идей);</w:t>
      </w:r>
    </w:p>
    <w:p w:rsidR="00291329" w:rsidRDefault="00291329" w:rsidP="002913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контексты/ситуации (мир индивидуума: учение, личная сфера; мир социума: взаимоотношения, человек и среда, бытовая сфера; мир природы и техники: методология, изобретательство, работа с данными).</w:t>
      </w:r>
    </w:p>
    <w:p w:rsidR="00BE39E4" w:rsidRDefault="00BD7539" w:rsidP="002913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креативности мышления в своей практике использую задания на демонстрацию «понимания смыслов»: «Приведи пример…», «Вырази с помощью…», «Поясни термин…». Также эффективны учебные ситуации, инициирующие учебную деятельность школьников: вызывать удивление, желание уточнить и/или возразить. Способствуют </w:t>
      </w:r>
      <w:r>
        <w:rPr>
          <w:sz w:val="28"/>
          <w:szCs w:val="28"/>
        </w:rPr>
        <w:lastRenderedPageBreak/>
        <w:t xml:space="preserve">развитию креативного мышления </w:t>
      </w:r>
      <w:r w:rsidR="000800B7">
        <w:rPr>
          <w:sz w:val="28"/>
          <w:szCs w:val="28"/>
        </w:rPr>
        <w:t xml:space="preserve">опережающие домашние задания, использование загадок, парадоксов, афоризмов, дилемм. </w:t>
      </w:r>
    </w:p>
    <w:p w:rsidR="000800B7" w:rsidRDefault="000800B7" w:rsidP="002913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результатом использования практики развития креативного мышления можно считать то, что школьники приобретают опыт успешной деятельности, разрешения проблем, принятия решений, позитивного поведения.</w:t>
      </w:r>
      <w:r w:rsidR="00D11F7A">
        <w:rPr>
          <w:sz w:val="28"/>
          <w:szCs w:val="28"/>
        </w:rPr>
        <w:t xml:space="preserve"> Также важным итогом становится учение в общении, или учебное сотрудничество.</w:t>
      </w:r>
      <w:r w:rsidR="00B52B92">
        <w:rPr>
          <w:sz w:val="28"/>
          <w:szCs w:val="28"/>
        </w:rPr>
        <w:t>Показателем успешной результативности являются многочисленные победы и призовые места учащихся в мероприятиях различных направлений и уровней – от школьного до федерального. Это конкурсы, проекты, викторины, как индивидуальные, так и коллективные. Тем самым подтверждается мысль о том, что креативное мышление способствует всестороннему развитию личности.</w:t>
      </w:r>
    </w:p>
    <w:p w:rsidR="009468CA" w:rsidRDefault="009468CA" w:rsidP="002913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проблема при использовании практики развития креативного мышления: как оценить данную компетенцию? На сегодняшний день методы и инструменты, позволяющие оценить, в какой мере у учащихся сформирована креативность, являются наибольшим дефицитом. Поскольку мы не можем измерить креативное мышление непосредственно, приходится пользоваться</w:t>
      </w:r>
      <w:r w:rsidR="004A084D">
        <w:rPr>
          <w:sz w:val="28"/>
          <w:szCs w:val="28"/>
        </w:rPr>
        <w:t xml:space="preserve"> средствами, которые позволяют «схватить» проявления, или индикаторы этих навыков. Индикатором может быть поведение, продукт, достижение. Для объективного оценивания нужно создать условия, в которых навык или компетенция проявится, т.е. нужны задачи, отражающие реальные жизненные ситуации, в которых используется данная компетенция/ навык.</w:t>
      </w:r>
    </w:p>
    <w:p w:rsidR="00BC71E7" w:rsidRDefault="00BC71E7" w:rsidP="002913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не можем предсказ</w:t>
      </w:r>
      <w:r w:rsidR="00FC41FC">
        <w:rPr>
          <w:sz w:val="28"/>
          <w:szCs w:val="28"/>
        </w:rPr>
        <w:t>ать, какие профессии потребуются</w:t>
      </w:r>
      <w:r>
        <w:rPr>
          <w:sz w:val="28"/>
          <w:szCs w:val="28"/>
        </w:rPr>
        <w:t xml:space="preserve"> в будущем, какие профессиональные</w:t>
      </w:r>
      <w:r w:rsidR="00FC41FC">
        <w:rPr>
          <w:sz w:val="28"/>
          <w:szCs w:val="28"/>
        </w:rPr>
        <w:t xml:space="preserve"> и прикладные навыки будут нужны</w:t>
      </w:r>
      <w:r>
        <w:rPr>
          <w:sz w:val="28"/>
          <w:szCs w:val="28"/>
        </w:rPr>
        <w:t xml:space="preserve"> сегодняшним школьникам для построения успешной траектории своего развития. Но для укрепления их позиции в будущем мире нестабильности мы однозначно можем и должны обучить их функциональной грамотности.</w:t>
      </w:r>
    </w:p>
    <w:p w:rsidR="008709F2" w:rsidRDefault="008709F2" w:rsidP="008C1923">
      <w:pPr>
        <w:spacing w:line="360" w:lineRule="auto"/>
        <w:rPr>
          <w:sz w:val="28"/>
          <w:szCs w:val="28"/>
        </w:rPr>
      </w:pPr>
    </w:p>
    <w:p w:rsidR="008709F2" w:rsidRDefault="008709F2" w:rsidP="00870916">
      <w:pPr>
        <w:spacing w:line="360" w:lineRule="auto"/>
        <w:ind w:firstLine="709"/>
        <w:jc w:val="right"/>
        <w:rPr>
          <w:sz w:val="28"/>
          <w:szCs w:val="28"/>
        </w:rPr>
      </w:pPr>
    </w:p>
    <w:p w:rsidR="008709F2" w:rsidRDefault="008C1923" w:rsidP="008C192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Использованные источники:</w:t>
      </w:r>
    </w:p>
    <w:p w:rsidR="001F6141" w:rsidRDefault="006601A2" w:rsidP="008C1923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7" w:history="1">
        <w:r w:rsidR="008709F2" w:rsidRPr="008C1923">
          <w:rPr>
            <w:rStyle w:val="a8"/>
            <w:sz w:val="28"/>
            <w:szCs w:val="28"/>
          </w:rPr>
          <w:t>https://rosuchebnik.ru/material/formirovanie-funktsionalnoy-gramotnosti-na-urokakh-russkogo-yazyka-article/</w:t>
        </w:r>
      </w:hyperlink>
    </w:p>
    <w:p w:rsidR="008C1923" w:rsidRPr="008C1923" w:rsidRDefault="00B47320" w:rsidP="008C1923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«4К»: формирование и оценка на уроке: Практические рекомендации/авт.-сост. М.А.Пинская, А.М.Михайлова. – М.: Корпорация «Российский учебник», 2019. – 76 [4]с.</w:t>
      </w:r>
    </w:p>
    <w:p w:rsidR="008C1923" w:rsidRDefault="008C1923" w:rsidP="008C1923">
      <w:pPr>
        <w:spacing w:line="360" w:lineRule="auto"/>
        <w:ind w:firstLine="709"/>
        <w:jc w:val="both"/>
        <w:rPr>
          <w:sz w:val="28"/>
          <w:szCs w:val="28"/>
        </w:rPr>
      </w:pPr>
    </w:p>
    <w:p w:rsidR="001F6141" w:rsidRDefault="001F6141" w:rsidP="00870916">
      <w:pPr>
        <w:spacing w:line="360" w:lineRule="auto"/>
        <w:ind w:firstLine="709"/>
        <w:jc w:val="right"/>
        <w:rPr>
          <w:sz w:val="28"/>
          <w:szCs w:val="28"/>
        </w:rPr>
      </w:pPr>
    </w:p>
    <w:p w:rsidR="001F6141" w:rsidRPr="00870916" w:rsidRDefault="001F6141" w:rsidP="001F6141">
      <w:pPr>
        <w:spacing w:line="360" w:lineRule="auto"/>
        <w:ind w:firstLine="709"/>
        <w:jc w:val="both"/>
        <w:rPr>
          <w:sz w:val="28"/>
          <w:szCs w:val="28"/>
        </w:rPr>
      </w:pPr>
    </w:p>
    <w:sectPr w:rsidR="001F6141" w:rsidRPr="00870916" w:rsidSect="0025122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AC" w:rsidRDefault="003739AC" w:rsidP="00251220">
      <w:r>
        <w:separator/>
      </w:r>
    </w:p>
  </w:endnote>
  <w:endnote w:type="continuationSeparator" w:id="1">
    <w:p w:rsidR="003739AC" w:rsidRDefault="003739AC" w:rsidP="0025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5212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1220" w:rsidRPr="00251220" w:rsidRDefault="006601A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12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1220" w:rsidRPr="002512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12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23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12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1220" w:rsidRPr="00251220" w:rsidRDefault="00251220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AC" w:rsidRDefault="003739AC" w:rsidP="00251220">
      <w:r>
        <w:separator/>
      </w:r>
    </w:p>
  </w:footnote>
  <w:footnote w:type="continuationSeparator" w:id="1">
    <w:p w:rsidR="003739AC" w:rsidRDefault="003739AC" w:rsidP="00251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701"/>
    <w:multiLevelType w:val="hybridMultilevel"/>
    <w:tmpl w:val="A41C77B6"/>
    <w:lvl w:ilvl="0" w:tplc="867A5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175E9D"/>
    <w:multiLevelType w:val="hybridMultilevel"/>
    <w:tmpl w:val="FF36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6174D5"/>
    <w:multiLevelType w:val="hybridMultilevel"/>
    <w:tmpl w:val="26FACBA0"/>
    <w:lvl w:ilvl="0" w:tplc="1E983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925"/>
    <w:rsid w:val="0001325E"/>
    <w:rsid w:val="000800B7"/>
    <w:rsid w:val="000E26BE"/>
    <w:rsid w:val="0011613C"/>
    <w:rsid w:val="00132B47"/>
    <w:rsid w:val="001B0530"/>
    <w:rsid w:val="001F6141"/>
    <w:rsid w:val="002267F5"/>
    <w:rsid w:val="00237AF2"/>
    <w:rsid w:val="00251220"/>
    <w:rsid w:val="002549D0"/>
    <w:rsid w:val="00283744"/>
    <w:rsid w:val="00291329"/>
    <w:rsid w:val="002D0716"/>
    <w:rsid w:val="003739AC"/>
    <w:rsid w:val="00374F2B"/>
    <w:rsid w:val="003C02E6"/>
    <w:rsid w:val="00453F4C"/>
    <w:rsid w:val="00466D03"/>
    <w:rsid w:val="00492873"/>
    <w:rsid w:val="004A084D"/>
    <w:rsid w:val="004A4536"/>
    <w:rsid w:val="005246B4"/>
    <w:rsid w:val="00562FA2"/>
    <w:rsid w:val="00627AC4"/>
    <w:rsid w:val="006601A2"/>
    <w:rsid w:val="00666223"/>
    <w:rsid w:val="006E42B8"/>
    <w:rsid w:val="00711848"/>
    <w:rsid w:val="007227DA"/>
    <w:rsid w:val="007442EC"/>
    <w:rsid w:val="007828D7"/>
    <w:rsid w:val="00787D2A"/>
    <w:rsid w:val="00870916"/>
    <w:rsid w:val="008709F2"/>
    <w:rsid w:val="00893434"/>
    <w:rsid w:val="008C1923"/>
    <w:rsid w:val="009020ED"/>
    <w:rsid w:val="00910CB6"/>
    <w:rsid w:val="00937A6B"/>
    <w:rsid w:val="009468CA"/>
    <w:rsid w:val="009A5329"/>
    <w:rsid w:val="00A24171"/>
    <w:rsid w:val="00B47320"/>
    <w:rsid w:val="00B52B92"/>
    <w:rsid w:val="00BB03CA"/>
    <w:rsid w:val="00BC71E7"/>
    <w:rsid w:val="00BD7539"/>
    <w:rsid w:val="00BE39E4"/>
    <w:rsid w:val="00C633DF"/>
    <w:rsid w:val="00C74B9C"/>
    <w:rsid w:val="00CF346B"/>
    <w:rsid w:val="00D11F7A"/>
    <w:rsid w:val="00D3482D"/>
    <w:rsid w:val="00D9526D"/>
    <w:rsid w:val="00DA28B5"/>
    <w:rsid w:val="00DC2724"/>
    <w:rsid w:val="00DD233F"/>
    <w:rsid w:val="00EC08EA"/>
    <w:rsid w:val="00EF3925"/>
    <w:rsid w:val="00F455E3"/>
    <w:rsid w:val="00FC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51220"/>
  </w:style>
  <w:style w:type="paragraph" w:styleId="a5">
    <w:name w:val="footer"/>
    <w:basedOn w:val="a"/>
    <w:link w:val="a6"/>
    <w:uiPriority w:val="99"/>
    <w:unhideWhenUsed/>
    <w:rsid w:val="002512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51220"/>
  </w:style>
  <w:style w:type="character" w:styleId="a7">
    <w:name w:val="Strong"/>
    <w:uiPriority w:val="22"/>
    <w:qFormat/>
    <w:rsid w:val="00251220"/>
    <w:rPr>
      <w:b/>
      <w:bCs/>
    </w:rPr>
  </w:style>
  <w:style w:type="character" w:styleId="a8">
    <w:name w:val="Hyperlink"/>
    <w:basedOn w:val="a0"/>
    <w:uiPriority w:val="99"/>
    <w:unhideWhenUsed/>
    <w:rsid w:val="008709F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D0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51220"/>
  </w:style>
  <w:style w:type="paragraph" w:styleId="a5">
    <w:name w:val="footer"/>
    <w:basedOn w:val="a"/>
    <w:link w:val="a6"/>
    <w:uiPriority w:val="99"/>
    <w:unhideWhenUsed/>
    <w:rsid w:val="002512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51220"/>
  </w:style>
  <w:style w:type="character" w:styleId="a7">
    <w:name w:val="Strong"/>
    <w:uiPriority w:val="22"/>
    <w:qFormat/>
    <w:rsid w:val="00251220"/>
    <w:rPr>
      <w:b/>
      <w:bCs/>
    </w:rPr>
  </w:style>
  <w:style w:type="character" w:styleId="a8">
    <w:name w:val="Hyperlink"/>
    <w:basedOn w:val="a0"/>
    <w:uiPriority w:val="99"/>
    <w:unhideWhenUsed/>
    <w:rsid w:val="008709F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D0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formirovanie-funktsionalnoy-gramotnosti-na-urokakh-russkogo-yazyka-artic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37</cp:revision>
  <dcterms:created xsi:type="dcterms:W3CDTF">2020-11-20T13:24:00Z</dcterms:created>
  <dcterms:modified xsi:type="dcterms:W3CDTF">2020-11-30T06:08:00Z</dcterms:modified>
</cp:coreProperties>
</file>