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4CC" w:rsidRPr="00B134CC" w:rsidRDefault="00B134CC" w:rsidP="0023186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B134CC">
        <w:rPr>
          <w:rFonts w:ascii="Times New Roman" w:eastAsia="Calibri" w:hAnsi="Times New Roman" w:cs="Times New Roman"/>
          <w:b/>
          <w:sz w:val="28"/>
          <w:szCs w:val="28"/>
        </w:rPr>
        <w:t>Цифровое нейропсихологическое обследование детей с тяжелыми речевыми нарушениями: новый инструмент для диагностики и коррекции.</w:t>
      </w:r>
    </w:p>
    <w:p w:rsidR="00261BCA" w:rsidRDefault="00261BCA" w:rsidP="0023186D">
      <w:pPr>
        <w:rPr>
          <w:rFonts w:ascii="Times New Roman" w:hAnsi="Times New Roman" w:cs="Times New Roman"/>
          <w:sz w:val="28"/>
          <w:szCs w:val="28"/>
        </w:rPr>
      </w:pPr>
    </w:p>
    <w:p w:rsidR="00261BCA" w:rsidRPr="005D0CF1" w:rsidRDefault="00261BCA" w:rsidP="00261BCA">
      <w:pPr>
        <w:jc w:val="right"/>
        <w:rPr>
          <w:rFonts w:ascii="Times New Roman" w:hAnsi="Times New Roman" w:cs="Times New Roman"/>
          <w:sz w:val="28"/>
          <w:szCs w:val="28"/>
        </w:rPr>
      </w:pPr>
      <w:r w:rsidRPr="005D0CF1">
        <w:rPr>
          <w:rFonts w:ascii="Times New Roman" w:hAnsi="Times New Roman" w:cs="Times New Roman"/>
          <w:sz w:val="28"/>
          <w:szCs w:val="28"/>
        </w:rPr>
        <w:t>Лукьяненко Татьяна Владимировна</w:t>
      </w:r>
    </w:p>
    <w:p w:rsidR="00261BCA" w:rsidRPr="005D0CF1" w:rsidRDefault="00261BCA" w:rsidP="00261BCA">
      <w:pPr>
        <w:jc w:val="right"/>
        <w:rPr>
          <w:rFonts w:ascii="Times New Roman" w:hAnsi="Times New Roman" w:cs="Times New Roman"/>
          <w:sz w:val="28"/>
          <w:szCs w:val="28"/>
        </w:rPr>
      </w:pPr>
      <w:r w:rsidRPr="005D0CF1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261BCA" w:rsidRPr="005D0CF1" w:rsidRDefault="00261BCA" w:rsidP="00261BCA">
      <w:pPr>
        <w:jc w:val="right"/>
        <w:rPr>
          <w:rFonts w:ascii="Times New Roman" w:hAnsi="Times New Roman" w:cs="Times New Roman"/>
          <w:sz w:val="28"/>
          <w:szCs w:val="28"/>
        </w:rPr>
      </w:pPr>
      <w:r w:rsidRPr="005D0CF1">
        <w:rPr>
          <w:rFonts w:ascii="Times New Roman" w:hAnsi="Times New Roman" w:cs="Times New Roman"/>
          <w:sz w:val="28"/>
          <w:szCs w:val="28"/>
        </w:rPr>
        <w:t>МДОУ ВМР «Детский сад № 20 «Островок»</w:t>
      </w:r>
    </w:p>
    <w:p w:rsidR="00261BCA" w:rsidRPr="005D0CF1" w:rsidRDefault="00261BCA" w:rsidP="00261BCA">
      <w:pPr>
        <w:jc w:val="right"/>
        <w:rPr>
          <w:rFonts w:ascii="Times New Roman" w:hAnsi="Times New Roman" w:cs="Times New Roman"/>
          <w:sz w:val="28"/>
          <w:szCs w:val="28"/>
        </w:rPr>
      </w:pPr>
      <w:r w:rsidRPr="005D0CF1">
        <w:rPr>
          <w:rFonts w:ascii="Times New Roman" w:hAnsi="Times New Roman" w:cs="Times New Roman"/>
          <w:sz w:val="28"/>
          <w:szCs w:val="28"/>
        </w:rPr>
        <w:t>г. Вольск Саратовской области</w:t>
      </w:r>
    </w:p>
    <w:p w:rsidR="00261BCA" w:rsidRPr="005D0CF1" w:rsidRDefault="00261BCA" w:rsidP="00261BCA">
      <w:pPr>
        <w:jc w:val="right"/>
        <w:rPr>
          <w:rFonts w:ascii="Times New Roman" w:hAnsi="Times New Roman" w:cs="Times New Roman"/>
          <w:sz w:val="28"/>
          <w:szCs w:val="28"/>
        </w:rPr>
      </w:pPr>
      <w:r w:rsidRPr="005D0CF1">
        <w:rPr>
          <w:rFonts w:ascii="Times New Roman" w:hAnsi="Times New Roman" w:cs="Times New Roman"/>
          <w:sz w:val="28"/>
          <w:szCs w:val="28"/>
        </w:rPr>
        <w:t>Аллазова Лале Али кызы</w:t>
      </w:r>
    </w:p>
    <w:p w:rsidR="00261BCA" w:rsidRPr="005D0CF1" w:rsidRDefault="00261BCA" w:rsidP="00261BCA">
      <w:pPr>
        <w:jc w:val="right"/>
        <w:rPr>
          <w:rFonts w:ascii="Times New Roman" w:hAnsi="Times New Roman" w:cs="Times New Roman"/>
          <w:sz w:val="28"/>
          <w:szCs w:val="28"/>
        </w:rPr>
      </w:pPr>
      <w:r w:rsidRPr="005D0CF1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261BCA" w:rsidRPr="005D0CF1" w:rsidRDefault="00261BCA" w:rsidP="00261BCA">
      <w:pPr>
        <w:jc w:val="right"/>
        <w:rPr>
          <w:rFonts w:ascii="Times New Roman" w:hAnsi="Times New Roman" w:cs="Times New Roman"/>
          <w:sz w:val="28"/>
          <w:szCs w:val="28"/>
        </w:rPr>
      </w:pPr>
      <w:r w:rsidRPr="005D0CF1">
        <w:rPr>
          <w:rFonts w:ascii="Times New Roman" w:hAnsi="Times New Roman" w:cs="Times New Roman"/>
          <w:sz w:val="28"/>
          <w:szCs w:val="28"/>
        </w:rPr>
        <w:t>МДОУ ВМР «Детский сад № 20 «Островок»</w:t>
      </w:r>
    </w:p>
    <w:p w:rsidR="00261BCA" w:rsidRDefault="00261BCA" w:rsidP="00261BCA">
      <w:pPr>
        <w:jc w:val="right"/>
        <w:rPr>
          <w:rFonts w:ascii="Times New Roman" w:hAnsi="Times New Roman" w:cs="Times New Roman"/>
          <w:sz w:val="28"/>
          <w:szCs w:val="28"/>
        </w:rPr>
      </w:pPr>
      <w:r w:rsidRPr="005D0CF1">
        <w:rPr>
          <w:rFonts w:ascii="Times New Roman" w:hAnsi="Times New Roman" w:cs="Times New Roman"/>
          <w:sz w:val="28"/>
          <w:szCs w:val="28"/>
        </w:rPr>
        <w:t>г. Вольск Саратовской области</w:t>
      </w:r>
    </w:p>
    <w:p w:rsidR="00621542" w:rsidRPr="00261BCA" w:rsidRDefault="00621542" w:rsidP="006215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BCA" w:rsidRPr="00261BCA" w:rsidRDefault="00261BCA" w:rsidP="00B134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Тяжелые нарушения речи представляют собой сложный междисциплинарный феномен, требующий системного подхода к диагностике и коррекции. Данные нарушения затрагивают все уровни языковой системы (фонетико-фонематический, лексико-грамматический и семантический) при сохранном слухе и интеллекте. </w:t>
      </w:r>
    </w:p>
    <w:p w:rsidR="00261BCA" w:rsidRPr="00261BCA" w:rsidRDefault="00261BCA" w:rsidP="00261B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отечественной и международной логопедии существуют различные подходы к классификации тяжелых нарушений речи, что отражает сложность и многогранность данного явления. Клинико-педагогическая классификация, ориентированная на симптомологический подход, выделяет конкретные нарушения устной речи (дизартрия, алалия, афазия, ринолалия, заикание) и письменной речи (дисграфия, дислексия). Психолого-педагогическая классификация фокусируется на проявлениях речевых нарушений в различных видах речевой деятельности и выделяет фонетико-фонематическое недоразвитие речи, общее недоразвитие речи и заикание. Международные классификации (МКБ-10, МКБ-11) рассматривают ТНР преимущественно с медицинской точки зрения. </w:t>
      </w:r>
    </w:p>
    <w:p w:rsidR="00261BCA" w:rsidRPr="00261BCA" w:rsidRDefault="00261BCA" w:rsidP="00261B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Общее недоразвитие речи (ОНР) занимает особое место среди тяжелых нарушений речи, составляя до 60% всех случаев ТНР у детей дошкольного возраста. Выделение четырех уровней ОНР (от отсутствия общеупотребительной речи до нерезко выраженного общего недоразвития речи) позволяет не только оценить текущее состояние речевого развития ребенка, но и определить зону его ближайшего развития, что имеет принципиальное значение для построения индивидуального образовательного маршрута. </w:t>
      </w:r>
    </w:p>
    <w:p w:rsidR="00261BCA" w:rsidRPr="00261BCA" w:rsidRDefault="00261BCA" w:rsidP="00261B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C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с ТНР характерна выраженная неустойчивость, сниженный объем и трудности переключения и распределения внимания, причем произвольное внимание страдает значительно сильнее непроизвольного. Нарушения внимания усугубляются особенностями эмоционально-волевой сферы, повышенной утомляемостью и недостаточной сформированностью произвольной регуляции. Важно отметить наличие прямой корреляции между степенью выраженности речевого дефекта и уровнем развития произвольного внимания — чем серьезнее речевые нарушения, тем более выражены отклонения во всех свойствах внимания. Эти особенности значительно снижают эффективность познавательной деятельности и обучения детей с ТНР, особенно при выполнении монотонных заданий, требующих длительной концентрации.</w:t>
      </w:r>
    </w:p>
    <w:p w:rsidR="00261BCA" w:rsidRPr="00261BCA" w:rsidRDefault="00261BCA" w:rsidP="00261B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с ТНР отмечается специфика развития мышления, которая проявляется в преобладании наглядно-образного мышления над словесно-логическим даже в старшем дошкольном и младшем школьном возрасте. Эти дети демонстрируют недостаточную сформированность основных мыслительных операций (анализа, синтеза, абстрагирования), что проявляется в трудностях обобщения и классификации, недостаточной гибкости мышления, стереотипности решения задач и сложностях в установлении причинно-следственных связей. Особенно заметны проблемы при выполнении вербальных заданий, что связано с ограниченностью речевого опыта и недостаточной </w:t>
      </w:r>
      <w:r w:rsidR="00B134C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134CC" w:rsidRPr="00261BC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форсированностью</w:t>
      </w:r>
      <w:r w:rsidRPr="00261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языковых средств, </w:t>
      </w:r>
      <w:r w:rsidRPr="00261B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опосредующих мыслительную деятельность. Кроме того, у детей с ТНР наблюдается низкий уровень развития контрольной функции мышления, связанный с недостаточным развитием внутренней речи, что проявляется в трудностях самоконтроля и обнаружения собственных ошибок.</w:t>
      </w:r>
    </w:p>
    <w:p w:rsidR="00261BCA" w:rsidRPr="00261BCA" w:rsidRDefault="00261BCA" w:rsidP="00261B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C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тяжелыми нарушениями речи демонстрируют специфические особенности восприятия и памяти, тесно связанные с речевым недоразвитием и оказывающие существенное влияние на обучение. У них отмечается недостаточность зрительного и пространственного восприятия, замедленность перцептивных процессов, трудности интерсенсорной интеграции и восприятия времени. Особенно заметно страдает фонематическое восприятие, что проявляется в трудностях различения фонем и является одной из причин последующих нарушений чтения и письма. В области памяти у детей с ТНР наблюдается снижение объема вербальной памяти, быстрое угасание следов и трудности воспроизведения информации, особенно речевого материала. Отмечается также недостаточность фонологической рабочей памяти и трудности использования языковых средств для опосредования процессов запоминания.</w:t>
      </w:r>
    </w:p>
    <w:p w:rsidR="00261BCA" w:rsidRPr="00261BCA" w:rsidRDefault="00261BCA" w:rsidP="00261B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Нейропсихологический подход к диагностике детей с ТНР является наиболее комплексным и эффективным, поскольку позволяет рассматривать речевые нарушения не изолированно, а в контексте работы всего мозга и взаимосвязи различных психических функций. Этот подход, основанный на фундаментальных положениях теории А.Р. Лурии о системной динамической локализации высших психических функций, дает возможность выявить не только симптомы речевого нарушения, но и механизмы, лежащие в его основе. </w:t>
      </w:r>
    </w:p>
    <w:p w:rsidR="00261BCA" w:rsidRPr="00261BCA" w:rsidRDefault="00261BCA" w:rsidP="00261B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Цифровые платформы дают возможность создавать индивидуальные протоколы обследования, адаптировать уровень сложности заданий в зависимости от успешности их выполнения, использовать мультимедийные стимулы различной сложности, а также проводить интервью в дистанционном формате с автоматической записью и анализом полученных </w:t>
      </w:r>
      <w:r w:rsidRPr="00261B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данных. Важно отметить, что при адаптации традиционных методик для применения с использованием цифровых технологий необходимо сохранять их методологическую основу и возможность качественного анализа выполнения заданий.</w:t>
      </w:r>
    </w:p>
    <w:p w:rsidR="00261BCA" w:rsidRPr="00261BCA" w:rsidRDefault="00261BCA" w:rsidP="00261B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C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цифровых ресурсов в нейропсихологическом обследовании детей с ТНР имеет ряд существенных преимуществ, среди которых: повышение точности и объективности диагностики за счет стандартизации процедуры предъявления заданий и автоматической регистрации результатов; возможность использования адаптивных алгоритмов, позволяющих оптимизировать процесс обследования с учетом индивидуальных особенностей ребенка; облегчение обработки и анализа результатов, снижение влияния субъективных факторов; повышение мотивации детей к выполнению заданий за счет их интерактивности и игровой формы.</w:t>
      </w:r>
    </w:p>
    <w:p w:rsidR="00261BCA" w:rsidRPr="00261BCA" w:rsidRDefault="00261BCA" w:rsidP="00261B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C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следует учитывать и ограничения цифровых технологий: возможная потеря значимой качественной информации при автоматизированной обработке результатов; риск чрезмерной стимуляции ребенка и повышения его утомляемости при длительной работе с цифровыми устройствами; необходимость учета влияния опыта взаимодействия ребенка с цифровыми устройствами на результаты обследования.</w:t>
      </w:r>
    </w:p>
    <w:p w:rsidR="00261BCA" w:rsidRPr="00261BCA" w:rsidRDefault="00261BCA" w:rsidP="00261B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CA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Эффективное использование цифровых ресурсов в нейропсихологическом обследовании детей с ТНР требует оптимального сочетания инновационных технологий и классических методов диагностики, а также высокой квалификации специалиста, проводящего обследование.</w:t>
      </w:r>
    </w:p>
    <w:p w:rsidR="00237F00" w:rsidRDefault="001314B7" w:rsidP="00261BCA">
      <w:pPr>
        <w:spacing w:after="0" w:line="360" w:lineRule="auto"/>
        <w:ind w:firstLine="709"/>
        <w:jc w:val="both"/>
      </w:pPr>
    </w:p>
    <w:sectPr w:rsidR="00237F00" w:rsidSect="00AC5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E280F"/>
    <w:rsid w:val="001314B7"/>
    <w:rsid w:val="001370CD"/>
    <w:rsid w:val="0023186D"/>
    <w:rsid w:val="00261BCA"/>
    <w:rsid w:val="00621542"/>
    <w:rsid w:val="008E280F"/>
    <w:rsid w:val="00AC5804"/>
    <w:rsid w:val="00B134CC"/>
    <w:rsid w:val="00BA4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Танюшка-Пердушка</dc:creator>
  <cp:lastModifiedBy>Ольга</cp:lastModifiedBy>
  <cp:revision>2</cp:revision>
  <dcterms:created xsi:type="dcterms:W3CDTF">2025-06-09T05:21:00Z</dcterms:created>
  <dcterms:modified xsi:type="dcterms:W3CDTF">2025-06-09T05:21:00Z</dcterms:modified>
</cp:coreProperties>
</file>